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D63" w:rsidRPr="00967D63" w:rsidRDefault="00967D63" w:rsidP="00967D63">
      <w:pPr>
        <w:overflowPunct w:val="0"/>
        <w:adjustRightInd w:val="0"/>
        <w:jc w:val="right"/>
        <w:textAlignment w:val="baseline"/>
        <w:rPr>
          <w:rFonts w:ascii="ＭＳ 明朝" w:hAnsi="ＭＳ 明朝" w:cs="ＭＳ 明朝"/>
          <w:b/>
          <w:color w:val="000000"/>
          <w:kern w:val="0"/>
          <w:sz w:val="16"/>
          <w:szCs w:val="28"/>
        </w:rPr>
      </w:pPr>
    </w:p>
    <w:p w:rsidR="006F556A" w:rsidRPr="00692CD7" w:rsidRDefault="00CB0249" w:rsidP="005C5E68">
      <w:pPr>
        <w:overflowPunct w:val="0"/>
        <w:adjustRightInd w:val="0"/>
        <w:ind w:rightChars="-68" w:right="-143"/>
        <w:jc w:val="center"/>
        <w:textAlignment w:val="baseline"/>
        <w:rPr>
          <w:rFonts w:ascii="ＭＳ 明朝" w:hAnsi="ＭＳ 明朝"/>
          <w:b/>
          <w:color w:val="000000"/>
          <w:spacing w:val="2"/>
          <w:kern w:val="0"/>
          <w:sz w:val="28"/>
          <w:szCs w:val="28"/>
        </w:rPr>
      </w:pPr>
      <w:r w:rsidRPr="00692CD7">
        <w:rPr>
          <w:rFonts w:ascii="ＭＳ 明朝" w:hAnsi="ＭＳ 明朝" w:cs="ＭＳ 明朝" w:hint="eastAsia"/>
          <w:b/>
          <w:color w:val="000000"/>
          <w:kern w:val="0"/>
          <w:sz w:val="28"/>
          <w:szCs w:val="28"/>
        </w:rPr>
        <w:t>平成２８</w:t>
      </w:r>
      <w:r w:rsidR="006F556A" w:rsidRPr="00692CD7">
        <w:rPr>
          <w:rFonts w:ascii="ＭＳ 明朝" w:hAnsi="ＭＳ 明朝" w:cs="ＭＳ 明朝" w:hint="eastAsia"/>
          <w:b/>
          <w:color w:val="000000"/>
          <w:kern w:val="0"/>
          <w:sz w:val="28"/>
          <w:szCs w:val="28"/>
        </w:rPr>
        <w:t>年度 第３次小樽市温暖化対策推進実行計画の推進状況</w:t>
      </w:r>
    </w:p>
    <w:p w:rsidR="006F556A" w:rsidRPr="009D1F76" w:rsidRDefault="006F556A" w:rsidP="006F556A">
      <w:pPr>
        <w:overflowPunct w:val="0"/>
        <w:adjustRightInd w:val="0"/>
        <w:textAlignment w:val="baseline"/>
        <w:rPr>
          <w:rFonts w:ascii="ＭＳ 明朝"/>
          <w:color w:val="000000"/>
          <w:spacing w:val="2"/>
          <w:kern w:val="0"/>
          <w:szCs w:val="21"/>
        </w:rPr>
      </w:pPr>
    </w:p>
    <w:p w:rsidR="006F556A" w:rsidRPr="005C5E68" w:rsidRDefault="006F556A" w:rsidP="006F556A">
      <w:pPr>
        <w:overflowPunct w:val="0"/>
        <w:adjustRightInd w:val="0"/>
        <w:textAlignment w:val="baseline"/>
        <w:rPr>
          <w:rFonts w:ascii="Times New Roman" w:hAnsi="Times New Roman" w:cs="ＭＳ 明朝"/>
          <w:b/>
          <w:bCs/>
          <w:color w:val="000000"/>
          <w:kern w:val="0"/>
          <w:sz w:val="24"/>
          <w:szCs w:val="21"/>
        </w:rPr>
      </w:pPr>
      <w:r w:rsidRPr="005C5E68">
        <w:rPr>
          <w:rFonts w:ascii="Times New Roman" w:hAnsi="Times New Roman" w:cs="ＭＳ 明朝" w:hint="eastAsia"/>
          <w:b/>
          <w:bCs/>
          <w:color w:val="000000"/>
          <w:kern w:val="0"/>
          <w:sz w:val="24"/>
          <w:szCs w:val="21"/>
        </w:rPr>
        <w:t>１．実行計画の削減目標</w:t>
      </w:r>
    </w:p>
    <w:p w:rsidR="00967D63" w:rsidRDefault="006F556A" w:rsidP="00967D63">
      <w:pPr>
        <w:overflowPunct w:val="0"/>
        <w:adjustRightInd w:val="0"/>
        <w:ind w:firstLineChars="300" w:firstLine="642"/>
        <w:textAlignment w:val="baseline"/>
        <w:rPr>
          <w:rFonts w:ascii="Times New Roman" w:hAnsi="Times New Roman" w:cs="ＭＳ 明朝"/>
          <w:bCs/>
          <w:color w:val="000000"/>
          <w:spacing w:val="2"/>
          <w:kern w:val="0"/>
          <w:szCs w:val="21"/>
        </w:rPr>
      </w:pPr>
      <w:r w:rsidRPr="00FF1A16">
        <w:rPr>
          <w:rFonts w:ascii="Times New Roman" w:hAnsi="Times New Roman" w:cs="ＭＳ 明朝" w:hint="eastAsia"/>
          <w:bCs/>
          <w:color w:val="000000"/>
          <w:spacing w:val="2"/>
          <w:kern w:val="0"/>
          <w:szCs w:val="21"/>
        </w:rPr>
        <w:t>市の事務及び事業に関する温室効果ガス排出量を平成３３年度までに平成２３年度比で</w:t>
      </w:r>
    </w:p>
    <w:p w:rsidR="006F556A" w:rsidRPr="00FF1A16" w:rsidRDefault="006F556A" w:rsidP="00967D63">
      <w:pPr>
        <w:overflowPunct w:val="0"/>
        <w:adjustRightInd w:val="0"/>
        <w:ind w:firstLineChars="200" w:firstLine="428"/>
        <w:textAlignment w:val="baseline"/>
        <w:rPr>
          <w:rFonts w:ascii="Times New Roman" w:hAnsi="Times New Roman" w:cs="ＭＳ 明朝"/>
          <w:bCs/>
          <w:color w:val="000000"/>
          <w:spacing w:val="2"/>
          <w:kern w:val="0"/>
          <w:szCs w:val="21"/>
        </w:rPr>
      </w:pPr>
      <w:r w:rsidRPr="00FF1A16">
        <w:rPr>
          <w:rFonts w:ascii="Times New Roman" w:hAnsi="Times New Roman" w:cs="ＭＳ 明朝" w:hint="eastAsia"/>
          <w:bCs/>
          <w:color w:val="000000"/>
          <w:spacing w:val="2"/>
          <w:kern w:val="0"/>
          <w:szCs w:val="21"/>
        </w:rPr>
        <w:t>１０％以上削減する。</w:t>
      </w:r>
      <w:r w:rsidR="00967D63">
        <w:rPr>
          <w:rFonts w:ascii="Times New Roman" w:hAnsi="Times New Roman" w:cs="ＭＳ 明朝" w:hint="eastAsia"/>
          <w:bCs/>
          <w:color w:val="000000"/>
          <w:spacing w:val="2"/>
          <w:kern w:val="0"/>
          <w:szCs w:val="21"/>
        </w:rPr>
        <w:t xml:space="preserve">　　　　　　　　　　　　</w:t>
      </w:r>
      <w:r w:rsidR="00967D63">
        <w:rPr>
          <w:rFonts w:ascii="Times New Roman" w:hAnsi="Times New Roman" w:cs="ＭＳ 明朝" w:hint="eastAsia"/>
          <w:bCs/>
          <w:color w:val="000000"/>
          <w:kern w:val="0"/>
          <w:szCs w:val="21"/>
          <w:lang w:eastAsia="zh-TW"/>
        </w:rPr>
        <w:t>（計画期間：平成</w:t>
      </w:r>
      <w:r w:rsidR="00967D63">
        <w:rPr>
          <w:rFonts w:ascii="Times New Roman" w:hAnsi="Times New Roman" w:cs="ＭＳ 明朝" w:hint="eastAsia"/>
          <w:bCs/>
          <w:color w:val="000000"/>
          <w:kern w:val="0"/>
          <w:szCs w:val="21"/>
        </w:rPr>
        <w:t>２４年度</w:t>
      </w:r>
      <w:r w:rsidR="00967D63">
        <w:rPr>
          <w:rFonts w:ascii="Times New Roman" w:hAnsi="Times New Roman" w:cs="ＭＳ 明朝" w:hint="eastAsia"/>
          <w:bCs/>
          <w:color w:val="000000"/>
          <w:kern w:val="0"/>
          <w:szCs w:val="21"/>
          <w:lang w:eastAsia="zh-TW"/>
        </w:rPr>
        <w:t>～</w:t>
      </w:r>
      <w:r w:rsidR="00967D63">
        <w:rPr>
          <w:rFonts w:ascii="Times New Roman" w:hAnsi="Times New Roman" w:cs="ＭＳ 明朝" w:hint="eastAsia"/>
          <w:bCs/>
          <w:color w:val="000000"/>
          <w:kern w:val="0"/>
          <w:szCs w:val="21"/>
        </w:rPr>
        <w:t>平成３３</w:t>
      </w:r>
      <w:r w:rsidR="00967D63" w:rsidRPr="00A55260">
        <w:rPr>
          <w:rFonts w:ascii="Times New Roman" w:hAnsi="Times New Roman" w:cs="ＭＳ 明朝" w:hint="eastAsia"/>
          <w:bCs/>
          <w:color w:val="000000"/>
          <w:kern w:val="0"/>
          <w:szCs w:val="21"/>
          <w:lang w:eastAsia="zh-TW"/>
        </w:rPr>
        <w:t>年度）</w:t>
      </w:r>
    </w:p>
    <w:p w:rsidR="006F556A" w:rsidRPr="00967D63" w:rsidRDefault="006F556A" w:rsidP="006F556A">
      <w:pPr>
        <w:overflowPunct w:val="0"/>
        <w:adjustRightInd w:val="0"/>
        <w:textAlignment w:val="baseline"/>
        <w:rPr>
          <w:rFonts w:ascii="Times New Roman" w:hAnsi="Times New Roman" w:cs="ＭＳ 明朝"/>
          <w:bCs/>
          <w:color w:val="000000"/>
          <w:kern w:val="0"/>
          <w:sz w:val="16"/>
          <w:szCs w:val="21"/>
        </w:rPr>
      </w:pPr>
    </w:p>
    <w:p w:rsidR="006F556A" w:rsidRDefault="006F556A" w:rsidP="006F556A">
      <w:pPr>
        <w:overflowPunct w:val="0"/>
        <w:adjustRightInd w:val="0"/>
        <w:textAlignment w:val="baseline"/>
        <w:rPr>
          <w:rFonts w:ascii="Times New Roman" w:hAnsi="Times New Roman" w:cs="ＭＳ 明朝"/>
          <w:b/>
          <w:bCs/>
          <w:color w:val="000000"/>
          <w:kern w:val="0"/>
          <w:szCs w:val="21"/>
        </w:rPr>
      </w:pPr>
      <w:r w:rsidRPr="005C5E68">
        <w:rPr>
          <w:rFonts w:ascii="Times New Roman" w:hAnsi="Times New Roman" w:cs="ＭＳ 明朝" w:hint="eastAsia"/>
          <w:b/>
          <w:bCs/>
          <w:color w:val="000000"/>
          <w:kern w:val="0"/>
          <w:sz w:val="24"/>
          <w:szCs w:val="21"/>
        </w:rPr>
        <w:t>２．</w:t>
      </w:r>
      <w:r w:rsidR="000C472E" w:rsidRPr="005C5E68">
        <w:rPr>
          <w:rFonts w:ascii="Times New Roman" w:hAnsi="Times New Roman" w:cs="ＭＳ 明朝" w:hint="eastAsia"/>
          <w:b/>
          <w:bCs/>
          <w:color w:val="000000"/>
          <w:kern w:val="0"/>
          <w:sz w:val="24"/>
          <w:szCs w:val="21"/>
        </w:rPr>
        <w:t>温室効果ガス</w:t>
      </w:r>
      <w:r w:rsidR="00556282" w:rsidRPr="005C5E68">
        <w:rPr>
          <w:rFonts w:ascii="Times New Roman" w:hAnsi="Times New Roman" w:cs="ＭＳ 明朝" w:hint="eastAsia"/>
          <w:b/>
          <w:bCs/>
          <w:color w:val="000000"/>
          <w:kern w:val="0"/>
          <w:sz w:val="24"/>
          <w:szCs w:val="21"/>
        </w:rPr>
        <w:t>排出量の</w:t>
      </w:r>
      <w:r w:rsidR="003823DF" w:rsidRPr="005C5E68">
        <w:rPr>
          <w:rFonts w:ascii="Times New Roman" w:hAnsi="Times New Roman" w:cs="ＭＳ 明朝" w:hint="eastAsia"/>
          <w:b/>
          <w:bCs/>
          <w:color w:val="000000"/>
          <w:kern w:val="0"/>
          <w:sz w:val="24"/>
          <w:szCs w:val="21"/>
        </w:rPr>
        <w:t>削減結果</w:t>
      </w:r>
      <w:r>
        <w:rPr>
          <w:rFonts w:ascii="Times New Roman" w:hAnsi="Times New Roman" w:cs="ＭＳ 明朝" w:hint="eastAsia"/>
          <w:b/>
          <w:bCs/>
          <w:color w:val="000000"/>
          <w:kern w:val="0"/>
          <w:szCs w:val="21"/>
        </w:rPr>
        <w:t xml:space="preserve">　　　　　　　　　　　　　　　　　　</w:t>
      </w:r>
      <w:r>
        <w:rPr>
          <w:rFonts w:ascii="Times New Roman" w:hAnsi="Times New Roman" w:cs="ＭＳ 明朝" w:hint="eastAsia"/>
          <w:b/>
          <w:bCs/>
          <w:color w:val="000000"/>
          <w:kern w:val="0"/>
          <w:szCs w:val="21"/>
        </w:rPr>
        <w:t xml:space="preserve"> </w:t>
      </w:r>
    </w:p>
    <w:p w:rsidR="007774A3" w:rsidRPr="00891E0E" w:rsidRDefault="0055782E" w:rsidP="00A77A0C">
      <w:pPr>
        <w:overflowPunct w:val="0"/>
        <w:adjustRightInd w:val="0"/>
        <w:ind w:right="-2" w:firstLineChars="300" w:firstLine="630"/>
        <w:jc w:val="left"/>
        <w:textAlignment w:val="baseline"/>
        <w:rPr>
          <w:rFonts w:ascii="ＭＳ ゴシック" w:eastAsia="ＭＳ ゴシック" w:hAnsi="ＭＳ ゴシック" w:cs="ＭＳ 明朝"/>
          <w:bCs/>
          <w:color w:val="000000"/>
          <w:kern w:val="0"/>
          <w:sz w:val="16"/>
          <w:szCs w:val="20"/>
        </w:rPr>
      </w:pPr>
      <w:r w:rsidRPr="00E73477">
        <w:rPr>
          <w:rFonts w:hint="eastAsia"/>
          <w:noProof/>
        </w:rPr>
        <w:drawing>
          <wp:anchor distT="0" distB="0" distL="114300" distR="114300" simplePos="0" relativeHeight="251686912" behindDoc="0" locked="0" layoutInCell="1" allowOverlap="1" wp14:anchorId="23F0FD03" wp14:editId="6F270FDD">
            <wp:simplePos x="0" y="0"/>
            <wp:positionH relativeFrom="column">
              <wp:posOffset>245745</wp:posOffset>
            </wp:positionH>
            <wp:positionV relativeFrom="paragraph">
              <wp:posOffset>201295</wp:posOffset>
            </wp:positionV>
            <wp:extent cx="5485130" cy="426720"/>
            <wp:effectExtent l="0" t="0" r="127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513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556A" w:rsidRPr="00A46E57">
        <w:rPr>
          <w:rFonts w:ascii="ＭＳ ゴシック" w:eastAsia="ＭＳ ゴシック" w:hAnsi="ＭＳ ゴシック" w:cs="ＭＳ 明朝" w:hint="eastAsia"/>
          <w:bCs/>
          <w:color w:val="000000"/>
          <w:kern w:val="0"/>
          <w:sz w:val="22"/>
          <w:szCs w:val="20"/>
        </w:rPr>
        <w:t>表１．温室効果ガス総排出量</w:t>
      </w:r>
      <w:r w:rsidR="00297BB5" w:rsidRPr="00B853C5">
        <w:rPr>
          <w:rFonts w:ascii="ＭＳ ゴシック" w:eastAsia="ＭＳ ゴシック" w:hAnsi="ＭＳ ゴシック" w:cs="ＭＳ 明朝" w:hint="eastAsia"/>
          <w:bCs/>
          <w:color w:val="000000"/>
          <w:kern w:val="0"/>
          <w:sz w:val="22"/>
          <w:szCs w:val="22"/>
        </w:rPr>
        <w:t xml:space="preserve">　　</w:t>
      </w:r>
      <w:r w:rsidR="00297BB5" w:rsidRPr="00EC2BDA">
        <w:rPr>
          <w:rFonts w:ascii="ＭＳ ゴシック" w:eastAsia="ＭＳ ゴシック" w:hAnsi="ＭＳ ゴシック" w:cs="ＭＳ 明朝" w:hint="eastAsia"/>
          <w:bCs/>
          <w:color w:val="000000"/>
          <w:kern w:val="0"/>
          <w:sz w:val="20"/>
          <w:szCs w:val="22"/>
        </w:rPr>
        <w:t xml:space="preserve">　</w:t>
      </w:r>
      <w:r w:rsidR="00297BB5" w:rsidRPr="00B853C5">
        <w:rPr>
          <w:rFonts w:ascii="ＭＳ ゴシック" w:eastAsia="ＭＳ ゴシック" w:hAnsi="ＭＳ ゴシック" w:cs="ＭＳ 明朝" w:hint="eastAsia"/>
          <w:bCs/>
          <w:color w:val="000000"/>
          <w:kern w:val="0"/>
          <w:sz w:val="22"/>
          <w:szCs w:val="22"/>
        </w:rPr>
        <w:t xml:space="preserve">　　　　</w:t>
      </w:r>
      <w:r w:rsidR="00297BB5" w:rsidRPr="00B853C5">
        <w:rPr>
          <w:rFonts w:ascii="ＭＳ ゴシック" w:eastAsia="ＭＳ ゴシック" w:hAnsi="ＭＳ ゴシック" w:cs="ＭＳ 明朝" w:hint="eastAsia"/>
          <w:bCs/>
          <w:color w:val="000000"/>
          <w:kern w:val="0"/>
          <w:szCs w:val="20"/>
        </w:rPr>
        <w:t xml:space="preserve">　</w:t>
      </w:r>
      <w:r w:rsidR="00A77A0C">
        <w:rPr>
          <w:rFonts w:ascii="ＭＳ ゴシック" w:eastAsia="ＭＳ ゴシック" w:hAnsi="ＭＳ ゴシック" w:cs="ＭＳ 明朝" w:hint="eastAsia"/>
          <w:bCs/>
          <w:color w:val="000000"/>
          <w:kern w:val="0"/>
          <w:sz w:val="20"/>
          <w:szCs w:val="20"/>
        </w:rPr>
        <w:t xml:space="preserve">　　</w:t>
      </w:r>
      <w:r w:rsidR="00797873">
        <w:rPr>
          <w:rFonts w:ascii="ＭＳ ゴシック" w:eastAsia="ＭＳ ゴシック" w:hAnsi="ＭＳ ゴシック" w:cs="ＭＳ 明朝" w:hint="eastAsia"/>
          <w:bCs/>
          <w:color w:val="000000"/>
          <w:kern w:val="0"/>
          <w:sz w:val="20"/>
          <w:szCs w:val="20"/>
        </w:rPr>
        <w:t xml:space="preserve">　</w:t>
      </w:r>
      <w:r w:rsidR="00FC6A6E">
        <w:rPr>
          <w:rFonts w:ascii="ＭＳ ゴシック" w:eastAsia="ＭＳ ゴシック" w:hAnsi="ＭＳ ゴシック" w:cs="ＭＳ 明朝" w:hint="eastAsia"/>
          <w:bCs/>
          <w:color w:val="000000"/>
          <w:kern w:val="0"/>
          <w:sz w:val="20"/>
          <w:szCs w:val="20"/>
        </w:rPr>
        <w:t xml:space="preserve">　　</w:t>
      </w:r>
      <w:r w:rsidR="00B853C5">
        <w:rPr>
          <w:rFonts w:ascii="ＭＳ ゴシック" w:eastAsia="ＭＳ ゴシック" w:hAnsi="ＭＳ ゴシック" w:cs="ＭＳ 明朝" w:hint="eastAsia"/>
          <w:bCs/>
          <w:color w:val="000000"/>
          <w:kern w:val="0"/>
          <w:sz w:val="20"/>
          <w:szCs w:val="20"/>
        </w:rPr>
        <w:t xml:space="preserve"> </w:t>
      </w:r>
      <w:r w:rsidR="001535BA">
        <w:rPr>
          <w:rFonts w:ascii="ＭＳ ゴシック" w:eastAsia="ＭＳ ゴシック" w:hAnsi="ＭＳ ゴシック" w:cs="ＭＳ 明朝" w:hint="eastAsia"/>
          <w:bCs/>
          <w:color w:val="000000"/>
          <w:kern w:val="0"/>
          <w:sz w:val="20"/>
          <w:szCs w:val="20"/>
        </w:rPr>
        <w:t xml:space="preserve"> </w:t>
      </w:r>
      <w:r w:rsidR="00C92177">
        <w:rPr>
          <w:rFonts w:ascii="ＭＳ ゴシック" w:eastAsia="ＭＳ ゴシック" w:hAnsi="ＭＳ ゴシック" w:cs="ＭＳ 明朝"/>
          <w:bCs/>
          <w:color w:val="000000"/>
          <w:kern w:val="0"/>
          <w:sz w:val="20"/>
          <w:szCs w:val="20"/>
        </w:rPr>
        <w:t xml:space="preserve"> </w:t>
      </w:r>
      <w:r w:rsidR="006F556A" w:rsidRPr="00797873">
        <w:rPr>
          <w:rFonts w:ascii="ＭＳ ゴシック" w:eastAsia="ＭＳ ゴシック" w:hAnsi="ＭＳ ゴシック" w:cs="ＭＳ 明朝" w:hint="eastAsia"/>
          <w:bCs/>
          <w:color w:val="000000"/>
          <w:kern w:val="0"/>
          <w:sz w:val="16"/>
          <w:szCs w:val="20"/>
        </w:rPr>
        <w:t>（二酸化炭素換算　トン</w:t>
      </w:r>
      <w:r w:rsidR="00297BB5" w:rsidRPr="00797873">
        <w:rPr>
          <w:rFonts w:ascii="ＭＳ ゴシック" w:eastAsia="ＭＳ ゴシック" w:hAnsi="ＭＳ ゴシック" w:cs="ＭＳ 明朝" w:hint="eastAsia"/>
          <w:bCs/>
          <w:color w:val="000000"/>
          <w:kern w:val="0"/>
          <w:sz w:val="16"/>
          <w:szCs w:val="20"/>
        </w:rPr>
        <w:t>-ＣＯ</w:t>
      </w:r>
      <w:r w:rsidR="004A2209" w:rsidRPr="00797873">
        <w:rPr>
          <w:rFonts w:ascii="ＭＳ ゴシック" w:eastAsia="ＭＳ ゴシック" w:hAnsi="ＭＳ ゴシック" w:cs="ＭＳ 明朝" w:hint="eastAsia"/>
          <w:bCs/>
          <w:color w:val="000000"/>
          <w:kern w:val="0"/>
          <w:sz w:val="16"/>
          <w:szCs w:val="20"/>
          <w:vertAlign w:val="subscript"/>
        </w:rPr>
        <w:t>２</w:t>
      </w:r>
      <w:r w:rsidR="006F556A" w:rsidRPr="00797873">
        <w:rPr>
          <w:rFonts w:ascii="ＭＳ ゴシック" w:eastAsia="ＭＳ ゴシック" w:hAnsi="ＭＳ ゴシック" w:cs="ＭＳ 明朝"/>
          <w:bCs/>
          <w:color w:val="000000"/>
          <w:kern w:val="0"/>
          <w:sz w:val="16"/>
          <w:szCs w:val="20"/>
        </w:rPr>
        <w:t>）</w:t>
      </w:r>
    </w:p>
    <w:p w:rsidR="00830AF1" w:rsidRPr="00967D63" w:rsidRDefault="00F13EBE" w:rsidP="003E6398">
      <w:pPr>
        <w:overflowPunct w:val="0"/>
        <w:adjustRightInd w:val="0"/>
        <w:jc w:val="center"/>
        <w:textAlignment w:val="baseline"/>
        <w:rPr>
          <w:sz w:val="16"/>
        </w:rPr>
      </w:pPr>
      <w:r>
        <w:rPr>
          <w:rFonts w:hint="eastAsia"/>
        </w:rPr>
        <w:t xml:space="preserve">   </w:t>
      </w:r>
    </w:p>
    <w:p w:rsidR="005D30D7" w:rsidRDefault="00C45DCF" w:rsidP="00A77A0C">
      <w:pPr>
        <w:overflowPunct w:val="0"/>
        <w:adjustRightInd w:val="0"/>
        <w:ind w:right="-2" w:firstLineChars="300" w:firstLine="630"/>
        <w:textAlignment w:val="baseline"/>
        <w:rPr>
          <w:rFonts w:ascii="ＭＳ ゴシック" w:eastAsia="ＭＳ ゴシック" w:hAnsi="ＭＳ ゴシック" w:cs="ＭＳ 明朝"/>
          <w:bCs/>
          <w:color w:val="000000"/>
          <w:kern w:val="0"/>
          <w:sz w:val="16"/>
          <w:szCs w:val="20"/>
        </w:rPr>
      </w:pPr>
      <w:r w:rsidRPr="00C45DCF">
        <w:rPr>
          <w:rFonts w:hint="eastAsia"/>
          <w:noProof/>
        </w:rPr>
        <w:drawing>
          <wp:anchor distT="0" distB="0" distL="114300" distR="114300" simplePos="0" relativeHeight="251693056" behindDoc="0" locked="0" layoutInCell="1" allowOverlap="1" wp14:anchorId="6F756D49" wp14:editId="06EE89F3">
            <wp:simplePos x="0" y="0"/>
            <wp:positionH relativeFrom="column">
              <wp:posOffset>242570</wp:posOffset>
            </wp:positionH>
            <wp:positionV relativeFrom="paragraph">
              <wp:posOffset>182880</wp:posOffset>
            </wp:positionV>
            <wp:extent cx="5485130" cy="3409950"/>
            <wp:effectExtent l="0" t="0" r="127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5130" cy="340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35BA" w:rsidRPr="00A46E57">
        <w:rPr>
          <w:rFonts w:ascii="ＭＳ ゴシック" w:eastAsia="ＭＳ ゴシック" w:hAnsi="ＭＳ ゴシック" w:cs="ＭＳ 明朝" w:hint="eastAsia"/>
          <w:bCs/>
          <w:color w:val="000000"/>
          <w:kern w:val="0"/>
          <w:sz w:val="22"/>
          <w:szCs w:val="20"/>
        </w:rPr>
        <w:t>表２．温室効果ガス別・調査項目別の排出量</w:t>
      </w:r>
      <w:r w:rsidR="00184DFC">
        <w:rPr>
          <w:rFonts w:ascii="ＭＳ ゴシック" w:eastAsia="ＭＳ ゴシック" w:hAnsi="ＭＳ ゴシック" w:cs="ＭＳ 明朝" w:hint="eastAsia"/>
          <w:bCs/>
          <w:color w:val="000000"/>
          <w:kern w:val="0"/>
          <w:sz w:val="20"/>
          <w:szCs w:val="20"/>
        </w:rPr>
        <w:t xml:space="preserve">　</w:t>
      </w:r>
      <w:r w:rsidR="00184DFC" w:rsidRPr="00EC2BDA">
        <w:rPr>
          <w:rFonts w:ascii="ＭＳ ゴシック" w:eastAsia="ＭＳ ゴシック" w:hAnsi="ＭＳ ゴシック" w:cs="ＭＳ 明朝" w:hint="eastAsia"/>
          <w:bCs/>
          <w:color w:val="000000"/>
          <w:kern w:val="0"/>
          <w:sz w:val="18"/>
          <w:szCs w:val="20"/>
        </w:rPr>
        <w:t xml:space="preserve">　</w:t>
      </w:r>
      <w:r w:rsidR="00184DFC">
        <w:rPr>
          <w:rFonts w:ascii="ＭＳ ゴシック" w:eastAsia="ＭＳ ゴシック" w:hAnsi="ＭＳ ゴシック" w:cs="ＭＳ 明朝" w:hint="eastAsia"/>
          <w:bCs/>
          <w:color w:val="000000"/>
          <w:kern w:val="0"/>
          <w:sz w:val="20"/>
          <w:szCs w:val="20"/>
        </w:rPr>
        <w:t xml:space="preserve">　</w:t>
      </w:r>
      <w:r w:rsidR="00B853C5">
        <w:rPr>
          <w:rFonts w:ascii="ＭＳ ゴシック" w:eastAsia="ＭＳ ゴシック" w:hAnsi="ＭＳ ゴシック" w:cs="ＭＳ 明朝" w:hint="eastAsia"/>
          <w:bCs/>
          <w:color w:val="000000"/>
          <w:kern w:val="0"/>
          <w:sz w:val="20"/>
          <w:szCs w:val="20"/>
        </w:rPr>
        <w:t xml:space="preserve">　  </w:t>
      </w:r>
      <w:r w:rsidR="00797873">
        <w:rPr>
          <w:rFonts w:ascii="ＭＳ ゴシック" w:eastAsia="ＭＳ ゴシック" w:hAnsi="ＭＳ ゴシック" w:cs="ＭＳ 明朝" w:hint="eastAsia"/>
          <w:bCs/>
          <w:color w:val="000000"/>
          <w:kern w:val="0"/>
          <w:sz w:val="20"/>
          <w:szCs w:val="20"/>
        </w:rPr>
        <w:t xml:space="preserve">　</w:t>
      </w:r>
      <w:r w:rsidR="00184DFC">
        <w:rPr>
          <w:rFonts w:ascii="ＭＳ ゴシック" w:eastAsia="ＭＳ ゴシック" w:hAnsi="ＭＳ ゴシック" w:cs="ＭＳ 明朝" w:hint="eastAsia"/>
          <w:bCs/>
          <w:color w:val="000000"/>
          <w:kern w:val="0"/>
          <w:sz w:val="20"/>
          <w:szCs w:val="20"/>
        </w:rPr>
        <w:t xml:space="preserve">　</w:t>
      </w:r>
      <w:r w:rsidR="00FC6A6E">
        <w:rPr>
          <w:rFonts w:ascii="ＭＳ ゴシック" w:eastAsia="ＭＳ ゴシック" w:hAnsi="ＭＳ ゴシック" w:cs="ＭＳ 明朝" w:hint="eastAsia"/>
          <w:bCs/>
          <w:color w:val="000000"/>
          <w:kern w:val="0"/>
          <w:sz w:val="20"/>
          <w:szCs w:val="20"/>
        </w:rPr>
        <w:t xml:space="preserve">　</w:t>
      </w:r>
      <w:r w:rsidR="006F556A" w:rsidRPr="00797873">
        <w:rPr>
          <w:rFonts w:ascii="ＭＳ ゴシック" w:eastAsia="ＭＳ ゴシック" w:hAnsi="ＭＳ ゴシック" w:cs="ＭＳ 明朝" w:hint="eastAsia"/>
          <w:bCs/>
          <w:color w:val="000000"/>
          <w:kern w:val="0"/>
          <w:sz w:val="16"/>
          <w:szCs w:val="20"/>
        </w:rPr>
        <w:t>（二酸化炭素換算　トン</w:t>
      </w:r>
      <w:r w:rsidR="00297BB5" w:rsidRPr="00797873">
        <w:rPr>
          <w:rFonts w:ascii="ＭＳ ゴシック" w:eastAsia="ＭＳ ゴシック" w:hAnsi="ＭＳ ゴシック" w:cs="ＭＳ 明朝" w:hint="eastAsia"/>
          <w:bCs/>
          <w:color w:val="000000"/>
          <w:kern w:val="0"/>
          <w:sz w:val="16"/>
          <w:szCs w:val="20"/>
        </w:rPr>
        <w:t>-ＣＯ</w:t>
      </w:r>
      <w:r w:rsidR="004A2209" w:rsidRPr="00797873">
        <w:rPr>
          <w:rFonts w:ascii="ＭＳ ゴシック" w:eastAsia="ＭＳ ゴシック" w:hAnsi="ＭＳ ゴシック" w:cs="ＭＳ 明朝" w:hint="eastAsia"/>
          <w:bCs/>
          <w:color w:val="000000"/>
          <w:kern w:val="0"/>
          <w:sz w:val="16"/>
          <w:szCs w:val="20"/>
          <w:vertAlign w:val="subscript"/>
        </w:rPr>
        <w:t>２</w:t>
      </w:r>
      <w:r w:rsidR="006F556A" w:rsidRPr="00797873">
        <w:rPr>
          <w:rFonts w:ascii="ＭＳ ゴシック" w:eastAsia="ＭＳ ゴシック" w:hAnsi="ＭＳ ゴシック" w:cs="ＭＳ 明朝"/>
          <w:bCs/>
          <w:color w:val="000000"/>
          <w:kern w:val="0"/>
          <w:sz w:val="16"/>
          <w:szCs w:val="20"/>
        </w:rPr>
        <w:t>）</w:t>
      </w:r>
    </w:p>
    <w:p w:rsidR="00FB7DB3" w:rsidRDefault="006F556A" w:rsidP="00A77A0C">
      <w:pPr>
        <w:overflowPunct w:val="0"/>
        <w:adjustRightInd w:val="0"/>
        <w:ind w:right="-2" w:firstLineChars="400" w:firstLine="672"/>
        <w:jc w:val="left"/>
        <w:textAlignment w:val="baseline"/>
        <w:rPr>
          <w:rFonts w:ascii="Times New Roman" w:hAnsi="Times New Roman" w:cs="ＭＳ 明朝"/>
          <w:bCs/>
          <w:color w:val="000000"/>
          <w:spacing w:val="-6"/>
          <w:kern w:val="0"/>
          <w:sz w:val="18"/>
          <w:szCs w:val="18"/>
        </w:rPr>
      </w:pPr>
      <w:r w:rsidRPr="00703DF5">
        <w:rPr>
          <w:rFonts w:ascii="Times New Roman" w:hAnsi="Times New Roman" w:cs="ＭＳ 明朝" w:hint="eastAsia"/>
          <w:bCs/>
          <w:color w:val="000000"/>
          <w:spacing w:val="-6"/>
          <w:kern w:val="0"/>
          <w:sz w:val="18"/>
          <w:szCs w:val="18"/>
        </w:rPr>
        <w:t>※</w:t>
      </w:r>
      <w:r>
        <w:rPr>
          <w:rFonts w:ascii="Times New Roman" w:hAnsi="Times New Roman" w:cs="ＭＳ 明朝" w:hint="eastAsia"/>
          <w:bCs/>
          <w:color w:val="000000"/>
          <w:spacing w:val="-6"/>
          <w:kern w:val="0"/>
          <w:sz w:val="18"/>
          <w:szCs w:val="18"/>
        </w:rPr>
        <w:t>（うち</w:t>
      </w:r>
      <w:r w:rsidR="00E53C2F">
        <w:rPr>
          <w:rFonts w:ascii="Times New Roman" w:hAnsi="Times New Roman" w:cs="ＭＳ 明朝" w:hint="eastAsia"/>
          <w:bCs/>
          <w:color w:val="000000"/>
          <w:spacing w:val="-6"/>
          <w:kern w:val="0"/>
          <w:sz w:val="18"/>
          <w:szCs w:val="18"/>
        </w:rPr>
        <w:t>冬季</w:t>
      </w:r>
      <w:r w:rsidR="00F37C78">
        <w:rPr>
          <w:rFonts w:ascii="Times New Roman" w:hAnsi="Times New Roman" w:cs="ＭＳ 明朝" w:hint="eastAsia"/>
          <w:bCs/>
          <w:color w:val="000000"/>
          <w:spacing w:val="-6"/>
          <w:kern w:val="0"/>
          <w:sz w:val="18"/>
          <w:szCs w:val="18"/>
        </w:rPr>
        <w:t>限定</w:t>
      </w:r>
      <w:r w:rsidRPr="00703DF5">
        <w:rPr>
          <w:rFonts w:ascii="Times New Roman" w:hAnsi="Times New Roman" w:cs="ＭＳ 明朝" w:hint="eastAsia"/>
          <w:bCs/>
          <w:color w:val="000000"/>
          <w:spacing w:val="-6"/>
          <w:kern w:val="0"/>
          <w:sz w:val="18"/>
          <w:szCs w:val="18"/>
        </w:rPr>
        <w:t>排出分</w:t>
      </w:r>
      <w:r>
        <w:rPr>
          <w:rFonts w:ascii="Times New Roman" w:hAnsi="Times New Roman" w:cs="ＭＳ 明朝" w:hint="eastAsia"/>
          <w:bCs/>
          <w:color w:val="000000"/>
          <w:spacing w:val="-6"/>
          <w:kern w:val="0"/>
          <w:sz w:val="18"/>
          <w:szCs w:val="18"/>
        </w:rPr>
        <w:t>）</w:t>
      </w:r>
      <w:r w:rsidRPr="00703DF5">
        <w:rPr>
          <w:rFonts w:ascii="Times New Roman" w:hAnsi="Times New Roman" w:cs="ＭＳ 明朝" w:hint="eastAsia"/>
          <w:bCs/>
          <w:color w:val="000000"/>
          <w:spacing w:val="-6"/>
          <w:kern w:val="0"/>
          <w:sz w:val="18"/>
          <w:szCs w:val="18"/>
        </w:rPr>
        <w:t>は、その調査項目</w:t>
      </w:r>
      <w:r w:rsidR="00C04C49">
        <w:rPr>
          <w:rFonts w:ascii="Times New Roman" w:hAnsi="Times New Roman" w:cs="ＭＳ 明朝" w:hint="eastAsia"/>
          <w:bCs/>
          <w:color w:val="000000"/>
          <w:spacing w:val="-6"/>
          <w:kern w:val="0"/>
          <w:sz w:val="18"/>
          <w:szCs w:val="18"/>
        </w:rPr>
        <w:t>の全排出量</w:t>
      </w:r>
      <w:r w:rsidRPr="00703DF5">
        <w:rPr>
          <w:rFonts w:ascii="Times New Roman" w:hAnsi="Times New Roman" w:cs="ＭＳ 明朝" w:hint="eastAsia"/>
          <w:bCs/>
          <w:color w:val="000000"/>
          <w:spacing w:val="-6"/>
          <w:kern w:val="0"/>
          <w:sz w:val="18"/>
          <w:szCs w:val="18"/>
        </w:rPr>
        <w:t>に</w:t>
      </w:r>
      <w:r>
        <w:rPr>
          <w:rFonts w:ascii="Times New Roman" w:hAnsi="Times New Roman" w:cs="ＭＳ 明朝" w:hint="eastAsia"/>
          <w:bCs/>
          <w:color w:val="000000"/>
          <w:spacing w:val="-6"/>
          <w:kern w:val="0"/>
          <w:sz w:val="18"/>
          <w:szCs w:val="18"/>
        </w:rPr>
        <w:t>占める</w:t>
      </w:r>
      <w:r w:rsidRPr="00703DF5">
        <w:rPr>
          <w:rFonts w:ascii="Times New Roman" w:hAnsi="Times New Roman" w:cs="ＭＳ 明朝" w:hint="eastAsia"/>
          <w:bCs/>
          <w:color w:val="000000"/>
          <w:spacing w:val="-6"/>
          <w:kern w:val="0"/>
          <w:sz w:val="18"/>
          <w:szCs w:val="18"/>
        </w:rPr>
        <w:t>ロードヒーティング及び暖房</w:t>
      </w:r>
      <w:r>
        <w:rPr>
          <w:rFonts w:ascii="Times New Roman" w:hAnsi="Times New Roman" w:cs="ＭＳ 明朝" w:hint="eastAsia"/>
          <w:bCs/>
          <w:color w:val="000000"/>
          <w:spacing w:val="-6"/>
          <w:kern w:val="0"/>
          <w:sz w:val="18"/>
          <w:szCs w:val="18"/>
        </w:rPr>
        <w:t>からの</w:t>
      </w:r>
      <w:r w:rsidR="00C04C49">
        <w:rPr>
          <w:rFonts w:ascii="Times New Roman" w:hAnsi="Times New Roman" w:cs="ＭＳ 明朝" w:hint="eastAsia"/>
          <w:bCs/>
          <w:color w:val="000000"/>
          <w:spacing w:val="-6"/>
          <w:kern w:val="0"/>
          <w:sz w:val="18"/>
          <w:szCs w:val="18"/>
        </w:rPr>
        <w:t>排出分</w:t>
      </w:r>
      <w:r>
        <w:rPr>
          <w:rFonts w:ascii="Times New Roman" w:hAnsi="Times New Roman" w:cs="ＭＳ 明朝" w:hint="eastAsia"/>
          <w:bCs/>
          <w:color w:val="000000"/>
          <w:spacing w:val="-6"/>
          <w:kern w:val="0"/>
          <w:sz w:val="18"/>
          <w:szCs w:val="18"/>
        </w:rPr>
        <w:t>。</w:t>
      </w:r>
    </w:p>
    <w:p w:rsidR="0021648B" w:rsidRDefault="00FB7DB3" w:rsidP="00A77A0C">
      <w:pPr>
        <w:overflowPunct w:val="0"/>
        <w:adjustRightInd w:val="0"/>
        <w:ind w:right="-2" w:firstLineChars="400" w:firstLine="672"/>
        <w:jc w:val="left"/>
        <w:textAlignment w:val="baseline"/>
        <w:rPr>
          <w:rFonts w:ascii="Times New Roman" w:hAnsi="Times New Roman" w:cs="ＭＳ 明朝"/>
          <w:bCs/>
          <w:color w:val="000000"/>
          <w:spacing w:val="-6"/>
          <w:kern w:val="0"/>
          <w:sz w:val="18"/>
          <w:szCs w:val="18"/>
        </w:rPr>
      </w:pPr>
      <w:r w:rsidRPr="00703DF5">
        <w:rPr>
          <w:rFonts w:ascii="Times New Roman" w:hAnsi="Times New Roman" w:cs="ＭＳ 明朝" w:hint="eastAsia"/>
          <w:bCs/>
          <w:color w:val="000000"/>
          <w:spacing w:val="-6"/>
          <w:kern w:val="0"/>
          <w:sz w:val="18"/>
          <w:szCs w:val="18"/>
        </w:rPr>
        <w:t>※各項目の排出量を小数点以下で四捨五入しているため、これらを積算しても総排出量にならない場合がある</w:t>
      </w:r>
      <w:r>
        <w:rPr>
          <w:rFonts w:ascii="Times New Roman" w:hAnsi="Times New Roman" w:cs="ＭＳ 明朝" w:hint="eastAsia"/>
          <w:bCs/>
          <w:color w:val="000000"/>
          <w:spacing w:val="-6"/>
          <w:kern w:val="0"/>
          <w:sz w:val="18"/>
          <w:szCs w:val="18"/>
        </w:rPr>
        <w:t>。</w:t>
      </w:r>
      <w:r w:rsidR="0061520D">
        <w:rPr>
          <w:rFonts w:ascii="Times New Roman" w:hAnsi="Times New Roman" w:cs="ＭＳ 明朝"/>
          <w:bCs/>
          <w:color w:val="000000"/>
          <w:spacing w:val="-6"/>
          <w:kern w:val="0"/>
          <w:sz w:val="18"/>
          <w:szCs w:val="18"/>
        </w:rPr>
        <w:t xml:space="preserve"> </w:t>
      </w:r>
    </w:p>
    <w:p w:rsidR="0061520D" w:rsidRDefault="0061520D" w:rsidP="0061520D">
      <w:pPr>
        <w:overflowPunct w:val="0"/>
        <w:adjustRightInd w:val="0"/>
        <w:ind w:right="-2" w:firstLineChars="300" w:firstLine="504"/>
        <w:jc w:val="left"/>
        <w:textAlignment w:val="baseline"/>
        <w:rPr>
          <w:rFonts w:ascii="Times New Roman" w:hAnsi="Times New Roman" w:cs="ＭＳ 明朝"/>
          <w:bCs/>
          <w:color w:val="000000"/>
          <w:spacing w:val="-6"/>
          <w:kern w:val="0"/>
          <w:sz w:val="18"/>
          <w:szCs w:val="18"/>
        </w:rPr>
      </w:pPr>
    </w:p>
    <w:p w:rsidR="00FC6A6E" w:rsidRDefault="0061520D" w:rsidP="00A77A0C">
      <w:pPr>
        <w:tabs>
          <w:tab w:val="left" w:pos="851"/>
        </w:tabs>
        <w:overflowPunct w:val="0"/>
        <w:adjustRightInd w:val="0"/>
        <w:ind w:right="-2" w:firstLineChars="300" w:firstLine="660"/>
        <w:jc w:val="left"/>
        <w:textAlignment w:val="baseline"/>
        <w:rPr>
          <w:rFonts w:ascii="ＭＳ ゴシック" w:eastAsia="ＭＳ ゴシック" w:hAnsi="ＭＳ ゴシック" w:cs="ＭＳ 明朝"/>
          <w:bCs/>
          <w:color w:val="000000"/>
          <w:kern w:val="0"/>
          <w:sz w:val="22"/>
          <w:szCs w:val="20"/>
        </w:rPr>
      </w:pPr>
      <w:r>
        <w:rPr>
          <w:rFonts w:ascii="ＭＳ ゴシック" w:eastAsia="ＭＳ ゴシック" w:hAnsi="ＭＳ ゴシック" w:cs="ＭＳ 明朝" w:hint="eastAsia"/>
          <w:bCs/>
          <w:color w:val="000000"/>
          <w:kern w:val="0"/>
          <w:sz w:val="22"/>
          <w:szCs w:val="20"/>
        </w:rPr>
        <w:t>図１．温室効果ガス総排出量の経年変化</w:t>
      </w:r>
    </w:p>
    <w:p w:rsidR="00416A1D" w:rsidRDefault="00416A1D" w:rsidP="00A77A0C">
      <w:pPr>
        <w:tabs>
          <w:tab w:val="left" w:pos="851"/>
        </w:tabs>
        <w:overflowPunct w:val="0"/>
        <w:adjustRightInd w:val="0"/>
        <w:ind w:right="-2" w:firstLineChars="300" w:firstLine="660"/>
        <w:jc w:val="left"/>
        <w:textAlignment w:val="baseline"/>
        <w:rPr>
          <w:rFonts w:ascii="ＭＳ ゴシック" w:eastAsia="ＭＳ ゴシック" w:hAnsi="ＭＳ ゴシック" w:cs="ＭＳ 明朝"/>
          <w:bCs/>
          <w:color w:val="000000"/>
          <w:kern w:val="0"/>
          <w:sz w:val="22"/>
          <w:szCs w:val="20"/>
        </w:rPr>
      </w:pPr>
    </w:p>
    <w:p w:rsidR="005F40EA" w:rsidRDefault="000F7845" w:rsidP="00A77A0C">
      <w:pPr>
        <w:tabs>
          <w:tab w:val="left" w:pos="851"/>
        </w:tabs>
        <w:overflowPunct w:val="0"/>
        <w:adjustRightInd w:val="0"/>
        <w:ind w:right="-2" w:firstLineChars="300" w:firstLine="360"/>
        <w:jc w:val="left"/>
        <w:textAlignment w:val="baseline"/>
        <w:rPr>
          <w:rFonts w:ascii="ＭＳ ゴシック" w:eastAsia="ＭＳ ゴシック" w:hAnsi="ＭＳ ゴシック" w:cs="ＭＳ 明朝"/>
          <w:bCs/>
          <w:color w:val="000000"/>
          <w:kern w:val="0"/>
          <w:sz w:val="22"/>
          <w:szCs w:val="20"/>
        </w:rPr>
      </w:pPr>
      <w:r w:rsidRPr="00416A1D">
        <w:rPr>
          <w:noProof/>
          <w:sz w:val="12"/>
        </w:rPr>
        <w:drawing>
          <wp:anchor distT="0" distB="0" distL="114300" distR="114300" simplePos="0" relativeHeight="251694080" behindDoc="0" locked="0" layoutInCell="1" allowOverlap="1" wp14:anchorId="5D9DC85B" wp14:editId="091C3A68">
            <wp:simplePos x="0" y="0"/>
            <wp:positionH relativeFrom="column">
              <wp:posOffset>-90805</wp:posOffset>
            </wp:positionH>
            <wp:positionV relativeFrom="paragraph">
              <wp:posOffset>157480</wp:posOffset>
            </wp:positionV>
            <wp:extent cx="6115050" cy="1628775"/>
            <wp:effectExtent l="0" t="0" r="0" b="0"/>
            <wp:wrapSquare wrapText="bothSides"/>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5F40EA" w:rsidRPr="00416A1D">
        <w:rPr>
          <w:rFonts w:hint="eastAsia"/>
          <w:b/>
          <w:color w:val="000000"/>
          <w:sz w:val="16"/>
        </w:rPr>
        <w:t>(</w:t>
      </w:r>
      <w:r w:rsidR="005F40EA" w:rsidRPr="00416A1D">
        <w:rPr>
          <w:rFonts w:hint="eastAsia"/>
          <w:b/>
          <w:color w:val="000000"/>
          <w:sz w:val="16"/>
        </w:rPr>
        <w:t>ﾄﾝＣＯ</w:t>
      </w:r>
      <w:r w:rsidR="005F40EA" w:rsidRPr="00416A1D">
        <w:rPr>
          <w:rFonts w:hint="eastAsia"/>
          <w:b/>
          <w:color w:val="000000"/>
          <w:sz w:val="16"/>
          <w:vertAlign w:val="subscript"/>
        </w:rPr>
        <w:t>２</w:t>
      </w:r>
      <w:r w:rsidR="005F40EA" w:rsidRPr="00416A1D">
        <w:rPr>
          <w:b/>
          <w:color w:val="000000"/>
          <w:sz w:val="16"/>
        </w:rPr>
        <w:t>)</w:t>
      </w:r>
    </w:p>
    <w:p w:rsidR="00416A1D" w:rsidRPr="00416A1D" w:rsidRDefault="00416A1D" w:rsidP="00A77A0C">
      <w:pPr>
        <w:tabs>
          <w:tab w:val="left" w:pos="851"/>
        </w:tabs>
        <w:overflowPunct w:val="0"/>
        <w:adjustRightInd w:val="0"/>
        <w:ind w:right="-2" w:firstLineChars="300" w:firstLine="204"/>
        <w:jc w:val="left"/>
        <w:textAlignment w:val="baseline"/>
        <w:rPr>
          <w:rFonts w:ascii="Times New Roman" w:hAnsi="Times New Roman" w:cs="ＭＳ 明朝"/>
          <w:bCs/>
          <w:color w:val="000000"/>
          <w:spacing w:val="-6"/>
          <w:kern w:val="0"/>
          <w:sz w:val="8"/>
          <w:szCs w:val="18"/>
        </w:rPr>
      </w:pPr>
    </w:p>
    <w:p w:rsidR="00692CD7" w:rsidRDefault="00692CD7" w:rsidP="00FC6A6E">
      <w:pPr>
        <w:tabs>
          <w:tab w:val="left" w:pos="851"/>
        </w:tabs>
        <w:overflowPunct w:val="0"/>
        <w:adjustRightInd w:val="0"/>
        <w:ind w:right="-2" w:firstLineChars="100" w:firstLine="241"/>
        <w:jc w:val="left"/>
        <w:textAlignment w:val="baseline"/>
        <w:rPr>
          <w:b/>
          <w:color w:val="000000"/>
          <w:sz w:val="24"/>
        </w:rPr>
      </w:pPr>
    </w:p>
    <w:p w:rsidR="004F30CC" w:rsidRDefault="004F30CC" w:rsidP="00FC6A6E">
      <w:pPr>
        <w:tabs>
          <w:tab w:val="left" w:pos="851"/>
        </w:tabs>
        <w:overflowPunct w:val="0"/>
        <w:adjustRightInd w:val="0"/>
        <w:ind w:right="-2" w:firstLineChars="100" w:firstLine="241"/>
        <w:jc w:val="left"/>
        <w:textAlignment w:val="baseline"/>
        <w:rPr>
          <w:b/>
          <w:color w:val="000000"/>
          <w:sz w:val="24"/>
        </w:rPr>
      </w:pPr>
    </w:p>
    <w:p w:rsidR="004F30CC" w:rsidRDefault="004F30CC" w:rsidP="00FC6A6E">
      <w:pPr>
        <w:tabs>
          <w:tab w:val="left" w:pos="851"/>
        </w:tabs>
        <w:overflowPunct w:val="0"/>
        <w:adjustRightInd w:val="0"/>
        <w:ind w:right="-2" w:firstLineChars="100" w:firstLine="241"/>
        <w:jc w:val="left"/>
        <w:textAlignment w:val="baseline"/>
        <w:rPr>
          <w:b/>
          <w:color w:val="000000"/>
          <w:sz w:val="24"/>
        </w:rPr>
      </w:pPr>
    </w:p>
    <w:p w:rsidR="004F30CC" w:rsidRDefault="004F30CC" w:rsidP="00FC6A6E">
      <w:pPr>
        <w:tabs>
          <w:tab w:val="left" w:pos="851"/>
        </w:tabs>
        <w:overflowPunct w:val="0"/>
        <w:adjustRightInd w:val="0"/>
        <w:ind w:right="-2" w:firstLineChars="100" w:firstLine="241"/>
        <w:jc w:val="left"/>
        <w:textAlignment w:val="baseline"/>
        <w:rPr>
          <w:b/>
          <w:color w:val="000000"/>
          <w:sz w:val="24"/>
        </w:rPr>
      </w:pPr>
    </w:p>
    <w:p w:rsidR="004F30CC" w:rsidRDefault="004F30CC" w:rsidP="00FC6A6E">
      <w:pPr>
        <w:tabs>
          <w:tab w:val="left" w:pos="851"/>
        </w:tabs>
        <w:overflowPunct w:val="0"/>
        <w:adjustRightInd w:val="0"/>
        <w:ind w:right="-2" w:firstLineChars="100" w:firstLine="241"/>
        <w:jc w:val="left"/>
        <w:textAlignment w:val="baseline"/>
        <w:rPr>
          <w:b/>
          <w:color w:val="000000"/>
          <w:sz w:val="24"/>
        </w:rPr>
      </w:pPr>
    </w:p>
    <w:p w:rsidR="00A61351" w:rsidRPr="00FC6A6E" w:rsidRDefault="00A61351" w:rsidP="00FC6A6E">
      <w:pPr>
        <w:tabs>
          <w:tab w:val="left" w:pos="851"/>
        </w:tabs>
        <w:overflowPunct w:val="0"/>
        <w:adjustRightInd w:val="0"/>
        <w:ind w:right="-2" w:firstLineChars="100" w:firstLine="241"/>
        <w:jc w:val="left"/>
        <w:textAlignment w:val="baseline"/>
        <w:rPr>
          <w:rFonts w:ascii="Times New Roman" w:hAnsi="Times New Roman" w:cs="ＭＳ 明朝"/>
          <w:bCs/>
          <w:color w:val="000000"/>
          <w:spacing w:val="-6"/>
          <w:kern w:val="0"/>
          <w:sz w:val="18"/>
          <w:szCs w:val="18"/>
        </w:rPr>
      </w:pPr>
      <w:bookmarkStart w:id="0" w:name="_GoBack"/>
      <w:bookmarkEnd w:id="0"/>
      <w:r w:rsidRPr="005C5E68">
        <w:rPr>
          <w:rFonts w:hint="eastAsia"/>
          <w:b/>
          <w:color w:val="000000"/>
          <w:sz w:val="24"/>
        </w:rPr>
        <w:lastRenderedPageBreak/>
        <w:t>３．結果の評価と今後の取組</w:t>
      </w:r>
    </w:p>
    <w:p w:rsidR="00A61351" w:rsidRPr="00217B13" w:rsidRDefault="00A61351" w:rsidP="00A61351">
      <w:pPr>
        <w:rPr>
          <w:b/>
          <w:color w:val="000000"/>
        </w:rPr>
      </w:pPr>
    </w:p>
    <w:p w:rsidR="00A61351" w:rsidRPr="005C5E68" w:rsidRDefault="007A564E" w:rsidP="00A61351">
      <w:pPr>
        <w:overflowPunct w:val="0"/>
        <w:adjustRightInd w:val="0"/>
        <w:textAlignment w:val="baseline"/>
        <w:rPr>
          <w:rFonts w:ascii="Times New Roman" w:hAnsi="Times New Roman" w:cs="ＭＳ 明朝"/>
          <w:b/>
          <w:color w:val="000000"/>
          <w:kern w:val="0"/>
          <w:sz w:val="24"/>
          <w:szCs w:val="21"/>
        </w:rPr>
      </w:pPr>
      <w:r>
        <w:rPr>
          <w:rFonts w:ascii="Times New Roman" w:hAnsi="Times New Roman" w:cs="ＭＳ 明朝" w:hint="eastAsia"/>
          <w:b/>
          <w:color w:val="000000"/>
          <w:kern w:val="0"/>
          <w:sz w:val="24"/>
          <w:szCs w:val="21"/>
        </w:rPr>
        <w:t>（１）結果の評価　～平成２３年度比</w:t>
      </w:r>
      <w:r>
        <w:rPr>
          <w:rFonts w:ascii="Times New Roman" w:hAnsi="Times New Roman" w:cs="ＭＳ 明朝" w:hint="eastAsia"/>
          <w:b/>
          <w:color w:val="000000"/>
          <w:kern w:val="0"/>
          <w:sz w:val="24"/>
          <w:szCs w:val="21"/>
        </w:rPr>
        <w:t xml:space="preserve"> </w:t>
      </w:r>
      <w:r w:rsidR="00A54128">
        <w:rPr>
          <w:rFonts w:ascii="Times New Roman" w:hAnsi="Times New Roman" w:cs="ＭＳ 明朝" w:hint="eastAsia"/>
          <w:b/>
          <w:color w:val="000000"/>
          <w:kern w:val="0"/>
          <w:sz w:val="24"/>
          <w:szCs w:val="21"/>
        </w:rPr>
        <w:t>１２．４</w:t>
      </w:r>
      <w:r w:rsidR="00A61351" w:rsidRPr="005C5E68">
        <w:rPr>
          <w:rFonts w:ascii="Times New Roman" w:hAnsi="Times New Roman" w:cs="ＭＳ 明朝" w:hint="eastAsia"/>
          <w:b/>
          <w:color w:val="000000"/>
          <w:kern w:val="0"/>
          <w:sz w:val="24"/>
          <w:szCs w:val="21"/>
        </w:rPr>
        <w:t>％減</w:t>
      </w:r>
    </w:p>
    <w:p w:rsidR="00A61351" w:rsidRPr="00CC5B14" w:rsidRDefault="00A61351" w:rsidP="00A61351">
      <w:pPr>
        <w:overflowPunct w:val="0"/>
        <w:adjustRightInd w:val="0"/>
        <w:textAlignment w:val="baseline"/>
        <w:rPr>
          <w:rFonts w:ascii="Times New Roman" w:hAnsi="Times New Roman" w:cs="ＭＳ 明朝"/>
          <w:b/>
          <w:color w:val="000000"/>
          <w:kern w:val="0"/>
          <w:szCs w:val="21"/>
        </w:rPr>
      </w:pPr>
    </w:p>
    <w:p w:rsidR="00A61351" w:rsidRPr="0056146D" w:rsidRDefault="00A61351" w:rsidP="00A61351">
      <w:pPr>
        <w:overflowPunct w:val="0"/>
        <w:adjustRightInd w:val="0"/>
        <w:ind w:leftChars="200" w:left="420"/>
        <w:textAlignment w:val="baseline"/>
        <w:rPr>
          <w:rFonts w:asciiTheme="minorEastAsia" w:eastAsiaTheme="minorEastAsia" w:hAnsiTheme="minorEastAsia" w:cs="ＭＳ 明朝"/>
          <w:color w:val="000000"/>
          <w:kern w:val="0"/>
          <w:szCs w:val="21"/>
        </w:rPr>
      </w:pPr>
      <w:r w:rsidRPr="0056146D">
        <w:rPr>
          <w:rFonts w:asciiTheme="minorEastAsia" w:eastAsiaTheme="minorEastAsia" w:hAnsiTheme="minorEastAsia" w:cs="ＭＳ 明朝" w:hint="eastAsia"/>
          <w:color w:val="000000"/>
          <w:kern w:val="0"/>
          <w:szCs w:val="21"/>
        </w:rPr>
        <w:t xml:space="preserve">　</w:t>
      </w:r>
      <w:r w:rsidR="00D83103" w:rsidRPr="0056146D">
        <w:rPr>
          <w:rFonts w:asciiTheme="minorEastAsia" w:eastAsiaTheme="minorEastAsia" w:hAnsiTheme="minorEastAsia" w:cs="ＭＳ 明朝" w:hint="eastAsia"/>
          <w:color w:val="000000"/>
          <w:kern w:val="0"/>
          <w:szCs w:val="21"/>
        </w:rPr>
        <w:t>平成２</w:t>
      </w:r>
      <w:r w:rsidR="005B764A">
        <w:rPr>
          <w:rFonts w:asciiTheme="minorEastAsia" w:eastAsiaTheme="minorEastAsia" w:hAnsiTheme="minorEastAsia" w:cs="ＭＳ 明朝" w:hint="eastAsia"/>
          <w:color w:val="000000"/>
          <w:kern w:val="0"/>
          <w:szCs w:val="21"/>
        </w:rPr>
        <w:t>８</w:t>
      </w:r>
      <w:r w:rsidR="00A54128">
        <w:rPr>
          <w:rFonts w:asciiTheme="minorEastAsia" w:eastAsiaTheme="minorEastAsia" w:hAnsiTheme="minorEastAsia" w:cs="ＭＳ 明朝" w:hint="eastAsia"/>
          <w:color w:val="000000"/>
          <w:kern w:val="0"/>
          <w:szCs w:val="21"/>
        </w:rPr>
        <w:t>年度における温室効果ガス排出量は３０,０２８</w:t>
      </w:r>
      <w:r w:rsidRPr="0056146D">
        <w:rPr>
          <w:rFonts w:asciiTheme="minorEastAsia" w:eastAsiaTheme="minorEastAsia" w:hAnsiTheme="minorEastAsia" w:cs="ＭＳ 明朝" w:hint="eastAsia"/>
          <w:color w:val="000000"/>
          <w:kern w:val="0"/>
          <w:szCs w:val="21"/>
        </w:rPr>
        <w:t>トンで、基準年度の平成２３年度</w:t>
      </w:r>
      <w:r w:rsidR="009673B9">
        <w:rPr>
          <w:rFonts w:asciiTheme="minorEastAsia" w:eastAsiaTheme="minorEastAsia" w:hAnsiTheme="minorEastAsia" w:cs="ＭＳ 明朝" w:hint="eastAsia"/>
          <w:color w:val="000000"/>
          <w:kern w:val="0"/>
          <w:szCs w:val="21"/>
        </w:rPr>
        <w:t>と比較すると４,２６２トン減少し、増減率は１２．４</w:t>
      </w:r>
      <w:r w:rsidRPr="0056146D">
        <w:rPr>
          <w:rFonts w:asciiTheme="minorEastAsia" w:eastAsiaTheme="minorEastAsia" w:hAnsiTheme="minorEastAsia" w:cs="ＭＳ 明朝" w:hint="eastAsia"/>
          <w:color w:val="000000"/>
          <w:kern w:val="0"/>
          <w:szCs w:val="21"/>
        </w:rPr>
        <w:t>％減であった（表１）。また、</w:t>
      </w:r>
      <w:r w:rsidR="00D83103" w:rsidRPr="0056146D">
        <w:rPr>
          <w:rFonts w:asciiTheme="minorEastAsia" w:eastAsiaTheme="minorEastAsia" w:hAnsiTheme="minorEastAsia" w:cs="ＭＳ 明朝"/>
          <w:color w:val="000000"/>
          <w:kern w:val="0"/>
          <w:szCs w:val="21"/>
        </w:rPr>
        <w:t>前年度</w:t>
      </w:r>
      <w:r w:rsidR="002A3745">
        <w:rPr>
          <w:rFonts w:asciiTheme="minorEastAsia" w:eastAsiaTheme="minorEastAsia" w:hAnsiTheme="minorEastAsia" w:cs="ＭＳ 明朝" w:hint="eastAsia"/>
          <w:color w:val="000000"/>
          <w:kern w:val="0"/>
          <w:szCs w:val="21"/>
        </w:rPr>
        <w:t>の</w:t>
      </w:r>
      <w:r w:rsidR="007A564E">
        <w:rPr>
          <w:rFonts w:asciiTheme="minorEastAsia" w:eastAsiaTheme="minorEastAsia" w:hAnsiTheme="minorEastAsia" w:cs="ＭＳ 明朝" w:hint="eastAsia"/>
          <w:color w:val="000000"/>
          <w:kern w:val="0"/>
          <w:szCs w:val="21"/>
        </w:rPr>
        <w:t>平成２７</w:t>
      </w:r>
      <w:r w:rsidR="003933C9">
        <w:rPr>
          <w:rFonts w:asciiTheme="minorEastAsia" w:eastAsiaTheme="minorEastAsia" w:hAnsiTheme="minorEastAsia" w:cs="ＭＳ 明朝" w:hint="eastAsia"/>
          <w:color w:val="000000"/>
          <w:kern w:val="0"/>
          <w:szCs w:val="21"/>
        </w:rPr>
        <w:t>年度</w:t>
      </w:r>
      <w:r w:rsidR="003D6284">
        <w:rPr>
          <w:rFonts w:asciiTheme="minorEastAsia" w:eastAsiaTheme="minorEastAsia" w:hAnsiTheme="minorEastAsia" w:cs="ＭＳ 明朝" w:hint="eastAsia"/>
          <w:color w:val="000000"/>
          <w:kern w:val="0"/>
          <w:szCs w:val="21"/>
        </w:rPr>
        <w:t>における</w:t>
      </w:r>
      <w:r w:rsidR="00EE6AE4">
        <w:rPr>
          <w:rFonts w:asciiTheme="minorEastAsia" w:eastAsiaTheme="minorEastAsia" w:hAnsiTheme="minorEastAsia" w:cs="ＭＳ 明朝" w:hint="eastAsia"/>
          <w:color w:val="000000"/>
          <w:kern w:val="0"/>
          <w:szCs w:val="21"/>
        </w:rPr>
        <w:t>温室効果ガス</w:t>
      </w:r>
      <w:r w:rsidR="0056146D">
        <w:rPr>
          <w:rFonts w:asciiTheme="minorEastAsia" w:eastAsiaTheme="minorEastAsia" w:hAnsiTheme="minorEastAsia" w:cs="ＭＳ 明朝" w:hint="eastAsia"/>
          <w:color w:val="000000"/>
          <w:kern w:val="0"/>
          <w:szCs w:val="21"/>
        </w:rPr>
        <w:t>排出量</w:t>
      </w:r>
      <w:r w:rsidR="00EE6AE4">
        <w:rPr>
          <w:rFonts w:asciiTheme="minorEastAsia" w:eastAsiaTheme="minorEastAsia" w:hAnsiTheme="minorEastAsia" w:cs="ＭＳ 明朝" w:hint="eastAsia"/>
          <w:color w:val="000000"/>
          <w:kern w:val="0"/>
          <w:szCs w:val="21"/>
        </w:rPr>
        <w:t>（</w:t>
      </w:r>
      <w:r w:rsidR="007A564E">
        <w:rPr>
          <w:rFonts w:asciiTheme="minorEastAsia" w:eastAsiaTheme="minorEastAsia" w:hAnsiTheme="minorEastAsia" w:cs="ＭＳ 明朝" w:hint="eastAsia"/>
          <w:color w:val="000000"/>
          <w:kern w:val="0"/>
          <w:szCs w:val="21"/>
        </w:rPr>
        <w:t>２８,９１０</w:t>
      </w:r>
      <w:r w:rsidR="0056146D">
        <w:rPr>
          <w:rFonts w:asciiTheme="minorEastAsia" w:eastAsiaTheme="minorEastAsia" w:hAnsiTheme="minorEastAsia" w:cs="ＭＳ 明朝" w:hint="eastAsia"/>
          <w:color w:val="000000"/>
          <w:kern w:val="0"/>
          <w:szCs w:val="21"/>
        </w:rPr>
        <w:t>トン</w:t>
      </w:r>
      <w:r w:rsidR="00EE6AE4">
        <w:rPr>
          <w:rFonts w:asciiTheme="minorEastAsia" w:eastAsiaTheme="minorEastAsia" w:hAnsiTheme="minorEastAsia" w:cs="ＭＳ 明朝" w:hint="eastAsia"/>
          <w:color w:val="000000"/>
          <w:kern w:val="0"/>
          <w:szCs w:val="21"/>
        </w:rPr>
        <w:t>）</w:t>
      </w:r>
      <w:r w:rsidRPr="0056146D">
        <w:rPr>
          <w:rFonts w:asciiTheme="minorEastAsia" w:eastAsiaTheme="minorEastAsia" w:hAnsiTheme="minorEastAsia" w:cs="ＭＳ 明朝"/>
          <w:color w:val="000000"/>
          <w:kern w:val="0"/>
          <w:szCs w:val="21"/>
        </w:rPr>
        <w:t>と</w:t>
      </w:r>
      <w:r w:rsidR="00CC4498">
        <w:rPr>
          <w:rFonts w:asciiTheme="minorEastAsia" w:eastAsiaTheme="minorEastAsia" w:hAnsiTheme="minorEastAsia" w:cs="ＭＳ 明朝" w:hint="eastAsia"/>
          <w:color w:val="000000"/>
          <w:kern w:val="0"/>
          <w:szCs w:val="21"/>
        </w:rPr>
        <w:t>比較すると１,１１８</w:t>
      </w:r>
      <w:r w:rsidR="007A564E">
        <w:rPr>
          <w:rFonts w:asciiTheme="minorEastAsia" w:eastAsiaTheme="minorEastAsia" w:hAnsiTheme="minorEastAsia" w:cs="ＭＳ 明朝" w:hint="eastAsia"/>
          <w:color w:val="000000"/>
          <w:kern w:val="0"/>
          <w:szCs w:val="21"/>
        </w:rPr>
        <w:t>トン増加</w:t>
      </w:r>
      <w:r w:rsidRPr="0056146D">
        <w:rPr>
          <w:rFonts w:asciiTheme="minorEastAsia" w:eastAsiaTheme="minorEastAsia" w:hAnsiTheme="minorEastAsia" w:cs="ＭＳ 明朝" w:hint="eastAsia"/>
          <w:color w:val="000000"/>
          <w:kern w:val="0"/>
          <w:szCs w:val="21"/>
        </w:rPr>
        <w:t>した（図１）。</w:t>
      </w:r>
    </w:p>
    <w:p w:rsidR="00A61351" w:rsidRPr="00CC035F" w:rsidRDefault="00A61351" w:rsidP="007262EC">
      <w:pPr>
        <w:overflowPunct w:val="0"/>
        <w:adjustRightInd w:val="0"/>
        <w:ind w:leftChars="200" w:left="420"/>
        <w:textAlignment w:val="baseline"/>
        <w:rPr>
          <w:rFonts w:asciiTheme="minorEastAsia" w:eastAsiaTheme="minorEastAsia" w:hAnsiTheme="minorEastAsia" w:cs="ＭＳ 明朝"/>
          <w:color w:val="FF0000"/>
          <w:kern w:val="0"/>
          <w:szCs w:val="21"/>
        </w:rPr>
      </w:pPr>
      <w:r w:rsidRPr="0056146D">
        <w:rPr>
          <w:rFonts w:asciiTheme="minorEastAsia" w:eastAsiaTheme="minorEastAsia" w:hAnsiTheme="minorEastAsia" w:cs="ＭＳ 明朝" w:hint="eastAsia"/>
          <w:color w:val="000000"/>
          <w:kern w:val="0"/>
          <w:szCs w:val="21"/>
        </w:rPr>
        <w:t xml:space="preserve">　温室効果ガス別・調査項目別の排出量（表２）を見ると</w:t>
      </w:r>
      <w:r w:rsidRPr="00CC035F">
        <w:rPr>
          <w:rFonts w:asciiTheme="minorEastAsia" w:eastAsiaTheme="minorEastAsia" w:hAnsiTheme="minorEastAsia" w:cs="ＭＳ 明朝" w:hint="eastAsia"/>
          <w:color w:val="FF0000"/>
          <w:kern w:val="0"/>
          <w:szCs w:val="21"/>
        </w:rPr>
        <w:t>、</w:t>
      </w:r>
      <w:r w:rsidR="00214128" w:rsidRPr="00A23615">
        <w:rPr>
          <w:rFonts w:asciiTheme="minorEastAsia" w:eastAsiaTheme="minorEastAsia" w:hAnsiTheme="minorEastAsia" w:cs="ＭＳ 明朝" w:hint="eastAsia"/>
          <w:kern w:val="0"/>
          <w:szCs w:val="21"/>
        </w:rPr>
        <w:t>Ａ重油</w:t>
      </w:r>
      <w:r w:rsidR="00FB7DB3" w:rsidRPr="00A23615">
        <w:rPr>
          <w:rFonts w:asciiTheme="minorEastAsia" w:eastAsiaTheme="minorEastAsia" w:hAnsiTheme="minorEastAsia" w:cs="ＭＳ 明朝" w:hint="eastAsia"/>
          <w:kern w:val="0"/>
          <w:szCs w:val="21"/>
        </w:rPr>
        <w:t>（４,５３８</w:t>
      </w:r>
      <w:r w:rsidRPr="00A23615">
        <w:rPr>
          <w:rFonts w:asciiTheme="minorEastAsia" w:eastAsiaTheme="minorEastAsia" w:hAnsiTheme="minorEastAsia" w:cs="ＭＳ 明朝" w:hint="eastAsia"/>
          <w:kern w:val="0"/>
          <w:szCs w:val="21"/>
        </w:rPr>
        <w:t>トン減）の</w:t>
      </w:r>
      <w:r w:rsidRPr="00A23615">
        <w:rPr>
          <w:rFonts w:asciiTheme="minorEastAsia" w:eastAsiaTheme="minorEastAsia" w:hAnsiTheme="minorEastAsia" w:cs="ＭＳ 明朝"/>
          <w:kern w:val="0"/>
          <w:szCs w:val="21"/>
        </w:rPr>
        <w:t>減少が</w:t>
      </w:r>
      <w:r w:rsidRPr="00A23615">
        <w:rPr>
          <w:rFonts w:asciiTheme="minorEastAsia" w:eastAsiaTheme="minorEastAsia" w:hAnsiTheme="minorEastAsia" w:cs="ＭＳ 明朝" w:hint="eastAsia"/>
          <w:kern w:val="0"/>
          <w:szCs w:val="21"/>
        </w:rPr>
        <w:t>最も多く、次いで</w:t>
      </w:r>
      <w:r w:rsidR="005B764A" w:rsidRPr="00A23615">
        <w:rPr>
          <w:rFonts w:asciiTheme="minorEastAsia" w:eastAsiaTheme="minorEastAsia" w:hAnsiTheme="minorEastAsia" w:cs="ＭＳ 明朝" w:hint="eastAsia"/>
          <w:kern w:val="0"/>
          <w:szCs w:val="21"/>
        </w:rPr>
        <w:t>電気使用量</w:t>
      </w:r>
      <w:r w:rsidR="00FB7DB3" w:rsidRPr="00A23615">
        <w:rPr>
          <w:rFonts w:asciiTheme="minorEastAsia" w:eastAsiaTheme="minorEastAsia" w:hAnsiTheme="minorEastAsia" w:cs="ＭＳ 明朝" w:hint="eastAsia"/>
          <w:kern w:val="0"/>
          <w:szCs w:val="21"/>
        </w:rPr>
        <w:t>（１,</w:t>
      </w:r>
      <w:r w:rsidR="00BD270F">
        <w:rPr>
          <w:rFonts w:asciiTheme="minorEastAsia" w:eastAsiaTheme="minorEastAsia" w:hAnsiTheme="minorEastAsia" w:cs="ＭＳ 明朝" w:hint="eastAsia"/>
          <w:kern w:val="0"/>
          <w:szCs w:val="21"/>
        </w:rPr>
        <w:t>４５７</w:t>
      </w:r>
      <w:r w:rsidR="005B764A" w:rsidRPr="00A23615">
        <w:rPr>
          <w:rFonts w:asciiTheme="minorEastAsia" w:eastAsiaTheme="minorEastAsia" w:hAnsiTheme="minorEastAsia" w:cs="ＭＳ 明朝" w:hint="eastAsia"/>
          <w:kern w:val="0"/>
          <w:szCs w:val="21"/>
        </w:rPr>
        <w:t>トン減）</w:t>
      </w:r>
      <w:r w:rsidR="00670545" w:rsidRPr="00A23615">
        <w:rPr>
          <w:rFonts w:asciiTheme="minorEastAsia" w:eastAsiaTheme="minorEastAsia" w:hAnsiTheme="minorEastAsia" w:cs="ＭＳ 明朝" w:hint="eastAsia"/>
          <w:kern w:val="0"/>
          <w:szCs w:val="21"/>
        </w:rPr>
        <w:t>、灯油（７０２トン減）</w:t>
      </w:r>
      <w:r w:rsidRPr="00A23615">
        <w:rPr>
          <w:rFonts w:asciiTheme="minorEastAsia" w:eastAsiaTheme="minorEastAsia" w:hAnsiTheme="minorEastAsia" w:cs="ＭＳ 明朝" w:hint="eastAsia"/>
          <w:kern w:val="0"/>
          <w:szCs w:val="21"/>
        </w:rPr>
        <w:t>の</w:t>
      </w:r>
      <w:r w:rsidRPr="00A23615">
        <w:rPr>
          <w:rFonts w:asciiTheme="minorEastAsia" w:eastAsiaTheme="minorEastAsia" w:hAnsiTheme="minorEastAsia" w:cs="ＭＳ 明朝"/>
          <w:kern w:val="0"/>
          <w:szCs w:val="21"/>
        </w:rPr>
        <w:t>順</w:t>
      </w:r>
      <w:r w:rsidRPr="00A23615">
        <w:rPr>
          <w:rFonts w:asciiTheme="minorEastAsia" w:eastAsiaTheme="minorEastAsia" w:hAnsiTheme="minorEastAsia" w:cs="ＭＳ 明朝" w:hint="eastAsia"/>
          <w:kern w:val="0"/>
          <w:szCs w:val="21"/>
        </w:rPr>
        <w:t>となっている。一方、</w:t>
      </w:r>
      <w:r w:rsidR="006737AA" w:rsidRPr="00A23615">
        <w:rPr>
          <w:rFonts w:asciiTheme="minorEastAsia" w:eastAsiaTheme="minorEastAsia" w:hAnsiTheme="minorEastAsia" w:cs="ＭＳ 明朝"/>
          <w:kern w:val="0"/>
          <w:szCs w:val="21"/>
        </w:rPr>
        <w:t>都市ガス（</w:t>
      </w:r>
      <w:r w:rsidR="00FB7DB3" w:rsidRPr="00A23615">
        <w:rPr>
          <w:rFonts w:asciiTheme="minorEastAsia" w:eastAsiaTheme="minorEastAsia" w:hAnsiTheme="minorEastAsia" w:cs="ＭＳ 明朝" w:hint="eastAsia"/>
          <w:kern w:val="0"/>
          <w:szCs w:val="21"/>
        </w:rPr>
        <w:t>２,</w:t>
      </w:r>
      <w:r w:rsidR="00BD270F">
        <w:rPr>
          <w:rFonts w:asciiTheme="minorEastAsia" w:eastAsiaTheme="minorEastAsia" w:hAnsiTheme="minorEastAsia" w:cs="ＭＳ 明朝" w:hint="eastAsia"/>
          <w:kern w:val="0"/>
          <w:szCs w:val="21"/>
        </w:rPr>
        <w:t>６５８</w:t>
      </w:r>
      <w:r w:rsidRPr="00A23615">
        <w:rPr>
          <w:rFonts w:asciiTheme="minorEastAsia" w:eastAsiaTheme="minorEastAsia" w:hAnsiTheme="minorEastAsia" w:cs="ＭＳ 明朝"/>
          <w:kern w:val="0"/>
          <w:szCs w:val="21"/>
        </w:rPr>
        <w:t>トン</w:t>
      </w:r>
      <w:r w:rsidRPr="00A23615">
        <w:rPr>
          <w:rFonts w:asciiTheme="minorEastAsia" w:eastAsiaTheme="minorEastAsia" w:hAnsiTheme="minorEastAsia" w:cs="ＭＳ 明朝" w:hint="eastAsia"/>
          <w:kern w:val="0"/>
          <w:szCs w:val="21"/>
        </w:rPr>
        <w:t>増</w:t>
      </w:r>
      <w:r w:rsidRPr="00A23615">
        <w:rPr>
          <w:rFonts w:asciiTheme="minorEastAsia" w:eastAsiaTheme="minorEastAsia" w:hAnsiTheme="minorEastAsia" w:cs="ＭＳ 明朝"/>
          <w:kern w:val="0"/>
          <w:szCs w:val="21"/>
        </w:rPr>
        <w:t>）は増加している。</w:t>
      </w:r>
    </w:p>
    <w:p w:rsidR="0056146D" w:rsidRPr="0056146D" w:rsidRDefault="0056146D" w:rsidP="007262EC">
      <w:pPr>
        <w:overflowPunct w:val="0"/>
        <w:adjustRightInd w:val="0"/>
        <w:ind w:leftChars="200" w:left="420" w:rightChars="-50" w:right="-105" w:firstLineChars="100" w:firstLine="210"/>
        <w:textAlignment w:val="baseline"/>
        <w:rPr>
          <w:rFonts w:asciiTheme="minorEastAsia" w:eastAsiaTheme="minorEastAsia" w:hAnsiTheme="minorEastAsia" w:cs="ＭＳ 明朝"/>
          <w:color w:val="000000"/>
          <w:kern w:val="0"/>
          <w:szCs w:val="21"/>
        </w:rPr>
      </w:pPr>
      <w:r w:rsidRPr="00A23615">
        <w:rPr>
          <w:rFonts w:asciiTheme="minorEastAsia" w:eastAsiaTheme="minorEastAsia" w:hAnsiTheme="minorEastAsia" w:cs="ＭＳ 明朝" w:hint="eastAsia"/>
          <w:kern w:val="0"/>
          <w:szCs w:val="21"/>
        </w:rPr>
        <w:t>Ａ重油及び灯油の減少については、</w:t>
      </w:r>
      <w:r w:rsidR="007138A9" w:rsidRPr="00A23615">
        <w:rPr>
          <w:rFonts w:asciiTheme="minorEastAsia" w:eastAsiaTheme="minorEastAsia" w:hAnsiTheme="minorEastAsia" w:cs="ＭＳ 明朝" w:hint="eastAsia"/>
          <w:kern w:val="0"/>
          <w:szCs w:val="21"/>
        </w:rPr>
        <w:t>平</w:t>
      </w:r>
      <w:r w:rsidR="007138A9" w:rsidRPr="00A23615">
        <w:rPr>
          <w:rFonts w:asciiTheme="minorEastAsia" w:eastAsiaTheme="minorEastAsia" w:hAnsiTheme="minorEastAsia" w:cs="ＭＳ 明朝"/>
          <w:kern w:val="0"/>
          <w:szCs w:val="21"/>
        </w:rPr>
        <w:t>成２３年度</w:t>
      </w:r>
      <w:r w:rsidR="007138A9" w:rsidRPr="0056146D">
        <w:rPr>
          <w:rFonts w:asciiTheme="minorEastAsia" w:eastAsiaTheme="minorEastAsia" w:hAnsiTheme="minorEastAsia" w:cs="ＭＳ 明朝"/>
          <w:color w:val="000000"/>
          <w:kern w:val="0"/>
          <w:szCs w:val="21"/>
        </w:rPr>
        <w:t>に比べて冬季の</w:t>
      </w:r>
      <w:r w:rsidR="00670545">
        <w:rPr>
          <w:rFonts w:asciiTheme="minorEastAsia" w:eastAsiaTheme="minorEastAsia" w:hAnsiTheme="minorEastAsia" w:cs="ＭＳ 明朝" w:hint="eastAsia"/>
          <w:color w:val="000000"/>
          <w:kern w:val="0"/>
          <w:szCs w:val="21"/>
        </w:rPr>
        <w:t>平均気温が１．６</w:t>
      </w:r>
      <w:r w:rsidR="007138A9" w:rsidRPr="0056146D">
        <w:rPr>
          <w:rFonts w:asciiTheme="minorEastAsia" w:eastAsiaTheme="minorEastAsia" w:hAnsiTheme="minorEastAsia" w:cs="ＭＳ 明朝" w:hint="eastAsia"/>
          <w:color w:val="000000"/>
          <w:kern w:val="0"/>
          <w:szCs w:val="21"/>
        </w:rPr>
        <w:t>℃</w:t>
      </w:r>
      <w:r w:rsidR="007138A9" w:rsidRPr="0056146D">
        <w:rPr>
          <w:rFonts w:asciiTheme="minorEastAsia" w:eastAsiaTheme="minorEastAsia" w:hAnsiTheme="minorEastAsia" w:cs="ＭＳ 明朝"/>
          <w:color w:val="000000"/>
          <w:kern w:val="0"/>
          <w:szCs w:val="21"/>
        </w:rPr>
        <w:t>高かった</w:t>
      </w:r>
      <w:r w:rsidR="003839C8">
        <w:rPr>
          <w:rFonts w:asciiTheme="minorEastAsia" w:eastAsiaTheme="minorEastAsia" w:hAnsiTheme="minorEastAsia" w:cs="ＭＳ 明朝" w:hint="eastAsia"/>
          <w:color w:val="000000"/>
          <w:kern w:val="0"/>
          <w:szCs w:val="21"/>
        </w:rPr>
        <w:t>ために暖房</w:t>
      </w:r>
      <w:r w:rsidR="007935F7">
        <w:rPr>
          <w:rFonts w:asciiTheme="minorEastAsia" w:eastAsiaTheme="minorEastAsia" w:hAnsiTheme="minorEastAsia" w:cs="ＭＳ 明朝" w:hint="eastAsia"/>
          <w:color w:val="000000"/>
          <w:kern w:val="0"/>
          <w:szCs w:val="21"/>
        </w:rPr>
        <w:t>による</w:t>
      </w:r>
      <w:r w:rsidR="003839C8">
        <w:rPr>
          <w:rFonts w:asciiTheme="minorEastAsia" w:eastAsiaTheme="minorEastAsia" w:hAnsiTheme="minorEastAsia" w:cs="ＭＳ 明朝" w:hint="eastAsia"/>
          <w:color w:val="000000"/>
          <w:kern w:val="0"/>
          <w:szCs w:val="21"/>
        </w:rPr>
        <w:t>使用量が減少した</w:t>
      </w:r>
      <w:r w:rsidR="007138A9" w:rsidRPr="0056146D">
        <w:rPr>
          <w:rFonts w:asciiTheme="minorEastAsia" w:eastAsiaTheme="minorEastAsia" w:hAnsiTheme="minorEastAsia" w:cs="ＭＳ 明朝"/>
          <w:color w:val="000000"/>
          <w:kern w:val="0"/>
          <w:szCs w:val="21"/>
        </w:rPr>
        <w:t>こと</w:t>
      </w:r>
      <w:r>
        <w:rPr>
          <w:rFonts w:asciiTheme="minorEastAsia" w:eastAsiaTheme="minorEastAsia" w:hAnsiTheme="minorEastAsia" w:cs="ＭＳ 明朝"/>
          <w:color w:val="000000"/>
          <w:kern w:val="0"/>
          <w:szCs w:val="21"/>
        </w:rPr>
        <w:t>が主な</w:t>
      </w:r>
      <w:r w:rsidRPr="0056146D">
        <w:rPr>
          <w:rFonts w:asciiTheme="minorEastAsia" w:eastAsiaTheme="minorEastAsia" w:hAnsiTheme="minorEastAsia" w:cs="ＭＳ 明朝" w:hint="eastAsia"/>
          <w:color w:val="000000"/>
          <w:kern w:val="0"/>
          <w:szCs w:val="21"/>
        </w:rPr>
        <w:t>要因</w:t>
      </w:r>
      <w:r w:rsidRPr="0056146D">
        <w:rPr>
          <w:rFonts w:asciiTheme="minorEastAsia" w:eastAsiaTheme="minorEastAsia" w:hAnsiTheme="minorEastAsia" w:cs="ＭＳ 明朝"/>
          <w:color w:val="000000"/>
          <w:kern w:val="0"/>
          <w:szCs w:val="21"/>
        </w:rPr>
        <w:t>であるほか、</w:t>
      </w:r>
      <w:r w:rsidR="007138A9">
        <w:rPr>
          <w:rFonts w:asciiTheme="minorEastAsia" w:eastAsiaTheme="minorEastAsia" w:hAnsiTheme="minorEastAsia" w:cs="ＭＳ 明朝" w:hint="eastAsia"/>
          <w:color w:val="000000"/>
          <w:kern w:val="0"/>
          <w:szCs w:val="21"/>
        </w:rPr>
        <w:t>エネルギー効率</w:t>
      </w:r>
      <w:r w:rsidR="00DC7AD6">
        <w:rPr>
          <w:rFonts w:asciiTheme="minorEastAsia" w:eastAsiaTheme="minorEastAsia" w:hAnsiTheme="minorEastAsia" w:cs="ＭＳ 明朝"/>
          <w:color w:val="000000"/>
          <w:kern w:val="0"/>
          <w:szCs w:val="21"/>
        </w:rPr>
        <w:t>の</w:t>
      </w:r>
      <w:r w:rsidR="00DC7AD6">
        <w:rPr>
          <w:rFonts w:asciiTheme="minorEastAsia" w:eastAsiaTheme="minorEastAsia" w:hAnsiTheme="minorEastAsia" w:cs="ＭＳ 明朝" w:hint="eastAsia"/>
          <w:color w:val="000000"/>
          <w:kern w:val="0"/>
          <w:szCs w:val="21"/>
        </w:rPr>
        <w:t>高い</w:t>
      </w:r>
      <w:r w:rsidRPr="0056146D">
        <w:rPr>
          <w:rFonts w:asciiTheme="minorEastAsia" w:eastAsiaTheme="minorEastAsia" w:hAnsiTheme="minorEastAsia" w:cs="ＭＳ 明朝"/>
          <w:color w:val="000000"/>
          <w:kern w:val="0"/>
          <w:szCs w:val="21"/>
        </w:rPr>
        <w:t>暖房設備の導入、</w:t>
      </w:r>
      <w:r w:rsidRPr="0056146D">
        <w:rPr>
          <w:rFonts w:asciiTheme="minorEastAsia" w:eastAsiaTheme="minorEastAsia" w:hAnsiTheme="minorEastAsia" w:cs="ＭＳ 明朝" w:hint="eastAsia"/>
          <w:color w:val="000000"/>
          <w:kern w:val="0"/>
          <w:szCs w:val="21"/>
        </w:rPr>
        <w:t>小樽病院と医療センターの統合、</w:t>
      </w:r>
      <w:r w:rsidRPr="0056146D">
        <w:rPr>
          <w:rFonts w:asciiTheme="minorEastAsia" w:eastAsiaTheme="minorEastAsia" w:hAnsiTheme="minorEastAsia" w:cs="ＭＳ 明朝"/>
          <w:color w:val="000000"/>
          <w:kern w:val="0"/>
          <w:szCs w:val="21"/>
        </w:rPr>
        <w:t>共同調理場の統合、学校適正配置の進展</w:t>
      </w:r>
      <w:r w:rsidR="00E758E9">
        <w:rPr>
          <w:rFonts w:asciiTheme="minorEastAsia" w:eastAsiaTheme="minorEastAsia" w:hAnsiTheme="minorEastAsia" w:cs="ＭＳ 明朝" w:hint="eastAsia"/>
          <w:color w:val="000000"/>
          <w:kern w:val="0"/>
          <w:szCs w:val="21"/>
        </w:rPr>
        <w:t>、し尿処理場の閉鎖</w:t>
      </w:r>
      <w:r w:rsidRPr="0056146D">
        <w:rPr>
          <w:rFonts w:asciiTheme="minorEastAsia" w:eastAsiaTheme="minorEastAsia" w:hAnsiTheme="minorEastAsia" w:cs="ＭＳ 明朝" w:hint="eastAsia"/>
          <w:color w:val="000000"/>
          <w:kern w:val="0"/>
          <w:szCs w:val="21"/>
        </w:rPr>
        <w:t>等</w:t>
      </w:r>
      <w:r w:rsidRPr="0056146D">
        <w:rPr>
          <w:rFonts w:asciiTheme="minorEastAsia" w:eastAsiaTheme="minorEastAsia" w:hAnsiTheme="minorEastAsia" w:cs="ＭＳ 明朝"/>
          <w:color w:val="000000"/>
          <w:kern w:val="0"/>
          <w:szCs w:val="21"/>
        </w:rPr>
        <w:t>が</w:t>
      </w:r>
      <w:r w:rsidR="009E31FE">
        <w:rPr>
          <w:rFonts w:asciiTheme="minorEastAsia" w:eastAsiaTheme="minorEastAsia" w:hAnsiTheme="minorEastAsia" w:cs="ＭＳ 明朝" w:hint="eastAsia"/>
          <w:color w:val="000000"/>
          <w:kern w:val="0"/>
          <w:szCs w:val="21"/>
        </w:rPr>
        <w:t>要因と</w:t>
      </w:r>
      <w:r w:rsidRPr="0056146D">
        <w:rPr>
          <w:rFonts w:asciiTheme="minorEastAsia" w:eastAsiaTheme="minorEastAsia" w:hAnsiTheme="minorEastAsia" w:cs="ＭＳ 明朝"/>
          <w:color w:val="000000"/>
          <w:kern w:val="0"/>
          <w:szCs w:val="21"/>
        </w:rPr>
        <w:t>考えられる</w:t>
      </w:r>
      <w:r w:rsidR="007138A9" w:rsidRPr="0056146D">
        <w:rPr>
          <w:rFonts w:asciiTheme="minorEastAsia" w:eastAsiaTheme="minorEastAsia" w:hAnsiTheme="minorEastAsia" w:cs="ＭＳ 明朝"/>
          <w:color w:val="000000"/>
          <w:kern w:val="0"/>
          <w:szCs w:val="21"/>
        </w:rPr>
        <w:t>（</w:t>
      </w:r>
      <w:r w:rsidR="00531E75">
        <w:rPr>
          <w:rFonts w:asciiTheme="minorEastAsia" w:eastAsiaTheme="minorEastAsia" w:hAnsiTheme="minorEastAsia" w:cs="ＭＳ 明朝" w:hint="eastAsia"/>
          <w:color w:val="000000"/>
          <w:kern w:val="0"/>
          <w:szCs w:val="21"/>
        </w:rPr>
        <w:t>参考１、参考</w:t>
      </w:r>
      <w:r w:rsidR="007138A9" w:rsidRPr="0056146D">
        <w:rPr>
          <w:rFonts w:asciiTheme="minorEastAsia" w:eastAsiaTheme="minorEastAsia" w:hAnsiTheme="minorEastAsia" w:cs="ＭＳ 明朝" w:hint="eastAsia"/>
          <w:color w:val="000000"/>
          <w:kern w:val="0"/>
          <w:szCs w:val="21"/>
        </w:rPr>
        <w:t>２</w:t>
      </w:r>
      <w:r w:rsidR="00645672">
        <w:rPr>
          <w:rFonts w:asciiTheme="minorEastAsia" w:eastAsiaTheme="minorEastAsia" w:hAnsiTheme="minorEastAsia" w:cs="ＭＳ 明朝" w:hint="eastAsia"/>
          <w:color w:val="000000"/>
          <w:kern w:val="0"/>
          <w:szCs w:val="21"/>
        </w:rPr>
        <w:t>-</w:t>
      </w:r>
      <w:r w:rsidR="00531E75">
        <w:rPr>
          <w:rFonts w:asciiTheme="minorEastAsia" w:eastAsiaTheme="minorEastAsia" w:hAnsiTheme="minorEastAsia" w:cs="ＭＳ 明朝" w:hint="eastAsia"/>
          <w:color w:val="000000"/>
          <w:kern w:val="0"/>
          <w:szCs w:val="21"/>
        </w:rPr>
        <w:t>ａ</w:t>
      </w:r>
      <w:r w:rsidR="007138A9" w:rsidRPr="0056146D">
        <w:rPr>
          <w:rFonts w:asciiTheme="minorEastAsia" w:eastAsiaTheme="minorEastAsia" w:hAnsiTheme="minorEastAsia" w:cs="ＭＳ 明朝"/>
          <w:color w:val="000000"/>
          <w:kern w:val="0"/>
          <w:szCs w:val="21"/>
        </w:rPr>
        <w:t>）</w:t>
      </w:r>
      <w:r w:rsidRPr="0056146D">
        <w:rPr>
          <w:rFonts w:asciiTheme="minorEastAsia" w:eastAsiaTheme="minorEastAsia" w:hAnsiTheme="minorEastAsia" w:cs="ＭＳ 明朝" w:hint="eastAsia"/>
          <w:color w:val="000000"/>
          <w:kern w:val="0"/>
          <w:szCs w:val="21"/>
        </w:rPr>
        <w:t>。</w:t>
      </w:r>
    </w:p>
    <w:p w:rsidR="00A61351" w:rsidRPr="0056146D" w:rsidRDefault="007138A9" w:rsidP="00A61351">
      <w:pPr>
        <w:overflowPunct w:val="0"/>
        <w:adjustRightInd w:val="0"/>
        <w:ind w:leftChars="200" w:left="420" w:firstLineChars="100" w:firstLine="210"/>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電気使用量の減少に</w:t>
      </w:r>
      <w:r w:rsidR="00A61351" w:rsidRPr="0056146D">
        <w:rPr>
          <w:rFonts w:asciiTheme="minorEastAsia" w:eastAsiaTheme="minorEastAsia" w:hAnsiTheme="minorEastAsia" w:cs="ＭＳ 明朝" w:hint="eastAsia"/>
          <w:color w:val="000000"/>
          <w:kern w:val="0"/>
          <w:szCs w:val="21"/>
        </w:rPr>
        <w:t>ついては、節電行動</w:t>
      </w:r>
      <w:r w:rsidR="003E0A3B" w:rsidRPr="0056146D">
        <w:rPr>
          <w:rFonts w:asciiTheme="minorEastAsia" w:eastAsiaTheme="minorEastAsia" w:hAnsiTheme="minorEastAsia" w:cs="ＭＳ 明朝" w:hint="eastAsia"/>
          <w:color w:val="000000"/>
          <w:kern w:val="0"/>
          <w:szCs w:val="21"/>
        </w:rPr>
        <w:t>が</w:t>
      </w:r>
      <w:r w:rsidR="00A61351" w:rsidRPr="0056146D">
        <w:rPr>
          <w:rFonts w:asciiTheme="minorEastAsia" w:eastAsiaTheme="minorEastAsia" w:hAnsiTheme="minorEastAsia" w:cs="ＭＳ 明朝" w:hint="eastAsia"/>
          <w:color w:val="000000"/>
          <w:kern w:val="0"/>
          <w:szCs w:val="21"/>
        </w:rPr>
        <w:t>継続されていることに加え、</w:t>
      </w:r>
      <w:r w:rsidRPr="0056146D">
        <w:rPr>
          <w:rFonts w:asciiTheme="minorEastAsia" w:eastAsiaTheme="minorEastAsia" w:hAnsiTheme="minorEastAsia" w:cs="ＭＳ 明朝" w:hint="eastAsia"/>
          <w:color w:val="000000"/>
          <w:kern w:val="0"/>
          <w:szCs w:val="21"/>
        </w:rPr>
        <w:t>平成２３年度に比べて</w:t>
      </w:r>
      <w:r>
        <w:rPr>
          <w:rFonts w:asciiTheme="minorEastAsia" w:eastAsiaTheme="minorEastAsia" w:hAnsiTheme="minorEastAsia" w:cs="ＭＳ 明朝"/>
          <w:color w:val="000000"/>
          <w:kern w:val="0"/>
          <w:szCs w:val="21"/>
        </w:rPr>
        <w:t>冬が暖かかったこと</w:t>
      </w:r>
      <w:r w:rsidR="00A61351" w:rsidRPr="0056146D">
        <w:rPr>
          <w:rFonts w:asciiTheme="minorEastAsia" w:eastAsiaTheme="minorEastAsia" w:hAnsiTheme="minorEastAsia" w:cs="ＭＳ 明朝"/>
          <w:color w:val="000000"/>
          <w:kern w:val="0"/>
          <w:szCs w:val="21"/>
        </w:rPr>
        <w:t>や</w:t>
      </w:r>
      <w:r w:rsidR="00AE0202">
        <w:rPr>
          <w:rFonts w:asciiTheme="minorEastAsia" w:eastAsiaTheme="minorEastAsia" w:hAnsiTheme="minorEastAsia" w:cs="ＭＳ 明朝" w:hint="eastAsia"/>
          <w:color w:val="000000"/>
          <w:kern w:val="0"/>
          <w:szCs w:val="21"/>
        </w:rPr>
        <w:t>降雪</w:t>
      </w:r>
      <w:r w:rsidR="003B13B6">
        <w:rPr>
          <w:rFonts w:asciiTheme="minorEastAsia" w:eastAsiaTheme="minorEastAsia" w:hAnsiTheme="minorEastAsia" w:cs="ＭＳ 明朝" w:hint="eastAsia"/>
          <w:color w:val="000000"/>
          <w:kern w:val="0"/>
          <w:szCs w:val="21"/>
        </w:rPr>
        <w:t>量が少なかった</w:t>
      </w:r>
      <w:r w:rsidR="00A61351" w:rsidRPr="0056146D">
        <w:rPr>
          <w:rFonts w:asciiTheme="minorEastAsia" w:eastAsiaTheme="minorEastAsia" w:hAnsiTheme="minorEastAsia" w:cs="ＭＳ 明朝"/>
          <w:color w:val="000000"/>
          <w:kern w:val="0"/>
          <w:szCs w:val="21"/>
        </w:rPr>
        <w:t>こともあり、</w:t>
      </w:r>
      <w:r w:rsidR="00A61351" w:rsidRPr="0056146D">
        <w:rPr>
          <w:rFonts w:asciiTheme="minorEastAsia" w:eastAsiaTheme="minorEastAsia" w:hAnsiTheme="minorEastAsia" w:cs="ＭＳ 明朝" w:hint="eastAsia"/>
          <w:color w:val="000000"/>
          <w:kern w:val="0"/>
          <w:szCs w:val="21"/>
        </w:rPr>
        <w:t>ロードヒーティングの稼働が少なかったことが</w:t>
      </w:r>
      <w:r>
        <w:rPr>
          <w:rFonts w:asciiTheme="minorEastAsia" w:eastAsiaTheme="minorEastAsia" w:hAnsiTheme="minorEastAsia" w:cs="ＭＳ 明朝" w:hint="eastAsia"/>
          <w:color w:val="000000"/>
          <w:kern w:val="0"/>
          <w:szCs w:val="21"/>
        </w:rPr>
        <w:t>要因と</w:t>
      </w:r>
      <w:r w:rsidR="00A61351" w:rsidRPr="0056146D">
        <w:rPr>
          <w:rFonts w:asciiTheme="minorEastAsia" w:eastAsiaTheme="minorEastAsia" w:hAnsiTheme="minorEastAsia" w:cs="ＭＳ 明朝"/>
          <w:color w:val="000000"/>
          <w:kern w:val="0"/>
          <w:szCs w:val="21"/>
        </w:rPr>
        <w:t>考えられ</w:t>
      </w:r>
      <w:r w:rsidR="00A61351" w:rsidRPr="0056146D">
        <w:rPr>
          <w:rFonts w:asciiTheme="minorEastAsia" w:eastAsiaTheme="minorEastAsia" w:hAnsiTheme="minorEastAsia" w:cs="ＭＳ 明朝" w:hint="eastAsia"/>
          <w:color w:val="000000"/>
          <w:kern w:val="0"/>
          <w:szCs w:val="21"/>
        </w:rPr>
        <w:t>る</w:t>
      </w:r>
      <w:r w:rsidR="00531E75">
        <w:rPr>
          <w:rFonts w:asciiTheme="minorEastAsia" w:eastAsiaTheme="minorEastAsia" w:hAnsiTheme="minorEastAsia" w:cs="ＭＳ 明朝" w:hint="eastAsia"/>
          <w:color w:val="000000"/>
          <w:kern w:val="0"/>
          <w:szCs w:val="21"/>
        </w:rPr>
        <w:t>（参考</w:t>
      </w:r>
      <w:r w:rsidR="00531E75" w:rsidRPr="0056146D">
        <w:rPr>
          <w:rFonts w:asciiTheme="minorEastAsia" w:eastAsiaTheme="minorEastAsia" w:hAnsiTheme="minorEastAsia" w:cs="ＭＳ 明朝" w:hint="eastAsia"/>
          <w:color w:val="000000"/>
          <w:kern w:val="0"/>
          <w:szCs w:val="21"/>
        </w:rPr>
        <w:t>２</w:t>
      </w:r>
      <w:r w:rsidR="00645672">
        <w:rPr>
          <w:rFonts w:asciiTheme="minorEastAsia" w:eastAsiaTheme="minorEastAsia" w:hAnsiTheme="minorEastAsia" w:cs="ＭＳ 明朝" w:hint="eastAsia"/>
          <w:color w:val="000000"/>
          <w:kern w:val="0"/>
          <w:szCs w:val="21"/>
        </w:rPr>
        <w:t>-</w:t>
      </w:r>
      <w:r w:rsidR="00531E75">
        <w:rPr>
          <w:rFonts w:asciiTheme="minorEastAsia" w:eastAsiaTheme="minorEastAsia" w:hAnsiTheme="minorEastAsia" w:cs="ＭＳ 明朝" w:hint="eastAsia"/>
          <w:color w:val="000000"/>
          <w:kern w:val="0"/>
          <w:szCs w:val="21"/>
        </w:rPr>
        <w:t>ｂ</w:t>
      </w:r>
      <w:r w:rsidR="00531E75" w:rsidRPr="0056146D">
        <w:rPr>
          <w:rFonts w:asciiTheme="minorEastAsia" w:eastAsiaTheme="minorEastAsia" w:hAnsiTheme="minorEastAsia" w:cs="ＭＳ 明朝"/>
          <w:color w:val="000000"/>
          <w:kern w:val="0"/>
          <w:szCs w:val="21"/>
        </w:rPr>
        <w:t>）</w:t>
      </w:r>
      <w:r w:rsidR="00A61351" w:rsidRPr="0056146D">
        <w:rPr>
          <w:rFonts w:asciiTheme="minorEastAsia" w:eastAsiaTheme="minorEastAsia" w:hAnsiTheme="minorEastAsia" w:cs="ＭＳ 明朝" w:hint="eastAsia"/>
          <w:color w:val="000000"/>
          <w:kern w:val="0"/>
          <w:szCs w:val="21"/>
        </w:rPr>
        <w:t>。</w:t>
      </w:r>
    </w:p>
    <w:p w:rsidR="00A61351" w:rsidRDefault="003E0A3B" w:rsidP="005E35C2">
      <w:pPr>
        <w:overflowPunct w:val="0"/>
        <w:adjustRightInd w:val="0"/>
        <w:ind w:leftChars="200" w:left="420" w:firstLineChars="100" w:firstLine="210"/>
        <w:textAlignment w:val="baseline"/>
        <w:rPr>
          <w:rFonts w:asciiTheme="minorEastAsia" w:eastAsiaTheme="minorEastAsia" w:hAnsiTheme="minorEastAsia" w:cs="ＭＳ 明朝"/>
          <w:color w:val="000000"/>
          <w:kern w:val="0"/>
          <w:szCs w:val="21"/>
        </w:rPr>
      </w:pPr>
      <w:r w:rsidRPr="0056146D">
        <w:rPr>
          <w:rFonts w:asciiTheme="minorEastAsia" w:eastAsiaTheme="minorEastAsia" w:hAnsiTheme="minorEastAsia" w:cs="ＭＳ 明朝" w:hint="eastAsia"/>
          <w:color w:val="000000"/>
          <w:kern w:val="0"/>
          <w:szCs w:val="21"/>
        </w:rPr>
        <w:t>都市ガスの</w:t>
      </w:r>
      <w:r w:rsidR="00E22CF9" w:rsidRPr="0056146D">
        <w:rPr>
          <w:rFonts w:asciiTheme="minorEastAsia" w:eastAsiaTheme="minorEastAsia" w:hAnsiTheme="minorEastAsia" w:cs="ＭＳ 明朝" w:hint="eastAsia"/>
          <w:color w:val="000000"/>
          <w:kern w:val="0"/>
          <w:szCs w:val="21"/>
        </w:rPr>
        <w:t>増加</w:t>
      </w:r>
      <w:r w:rsidR="00A61351" w:rsidRPr="0056146D">
        <w:rPr>
          <w:rFonts w:asciiTheme="minorEastAsia" w:eastAsiaTheme="minorEastAsia" w:hAnsiTheme="minorEastAsia" w:cs="ＭＳ 明朝"/>
          <w:color w:val="000000"/>
          <w:kern w:val="0"/>
          <w:szCs w:val="21"/>
        </w:rPr>
        <w:t>については</w:t>
      </w:r>
      <w:r w:rsidR="00A61351" w:rsidRPr="0056146D">
        <w:rPr>
          <w:rFonts w:asciiTheme="minorEastAsia" w:eastAsiaTheme="minorEastAsia" w:hAnsiTheme="minorEastAsia" w:cs="ＭＳ 明朝" w:hint="eastAsia"/>
          <w:color w:val="000000"/>
          <w:kern w:val="0"/>
          <w:szCs w:val="21"/>
        </w:rPr>
        <w:t>、</w:t>
      </w:r>
      <w:r w:rsidR="00C935A3">
        <w:rPr>
          <w:rFonts w:asciiTheme="minorEastAsia" w:eastAsiaTheme="minorEastAsia" w:hAnsiTheme="minorEastAsia" w:cs="ＭＳ 明朝" w:hint="eastAsia"/>
          <w:color w:val="000000"/>
          <w:kern w:val="0"/>
          <w:szCs w:val="21"/>
        </w:rPr>
        <w:t>統合後の</w:t>
      </w:r>
      <w:r w:rsidR="009563FA">
        <w:rPr>
          <w:rFonts w:asciiTheme="minorEastAsia" w:eastAsiaTheme="minorEastAsia" w:hAnsiTheme="minorEastAsia" w:cs="ＭＳ 明朝" w:hint="eastAsia"/>
          <w:color w:val="000000"/>
          <w:kern w:val="0"/>
          <w:szCs w:val="21"/>
        </w:rPr>
        <w:t>小樽病院や学校給食センター</w:t>
      </w:r>
      <w:r w:rsidR="00CE7DCE">
        <w:rPr>
          <w:rFonts w:asciiTheme="minorEastAsia" w:eastAsiaTheme="minorEastAsia" w:hAnsiTheme="minorEastAsia" w:cs="ＭＳ 明朝" w:hint="eastAsia"/>
          <w:color w:val="000000"/>
          <w:kern w:val="0"/>
          <w:szCs w:val="21"/>
        </w:rPr>
        <w:t>などの新施設や一部既存施設において、設備の更新により</w:t>
      </w:r>
      <w:r w:rsidR="005E35C2">
        <w:rPr>
          <w:rFonts w:asciiTheme="minorEastAsia" w:eastAsiaTheme="minorEastAsia" w:hAnsiTheme="minorEastAsia" w:cs="ＭＳ 明朝" w:hint="eastAsia"/>
          <w:color w:val="000000"/>
          <w:kern w:val="0"/>
          <w:szCs w:val="21"/>
        </w:rPr>
        <w:t>使用</w:t>
      </w:r>
      <w:r w:rsidR="003839C8">
        <w:rPr>
          <w:rFonts w:asciiTheme="minorEastAsia" w:eastAsiaTheme="minorEastAsia" w:hAnsiTheme="minorEastAsia" w:cs="ＭＳ 明朝" w:hint="eastAsia"/>
          <w:color w:val="000000"/>
          <w:kern w:val="0"/>
          <w:szCs w:val="21"/>
        </w:rPr>
        <w:t>燃料をＡ重油や灯油から都市ガスに切り替えたことが要因となっている</w:t>
      </w:r>
      <w:r w:rsidR="00E85407" w:rsidRPr="0056146D">
        <w:rPr>
          <w:rFonts w:asciiTheme="minorEastAsia" w:eastAsiaTheme="minorEastAsia" w:hAnsiTheme="minorEastAsia" w:cs="ＭＳ 明朝" w:hint="eastAsia"/>
          <w:color w:val="000000"/>
          <w:kern w:val="0"/>
          <w:szCs w:val="21"/>
        </w:rPr>
        <w:t>。</w:t>
      </w:r>
    </w:p>
    <w:p w:rsidR="00A61351" w:rsidRPr="0056146D" w:rsidRDefault="00E23B2F" w:rsidP="007262EC">
      <w:pPr>
        <w:overflowPunct w:val="0"/>
        <w:adjustRightInd w:val="0"/>
        <w:ind w:leftChars="200" w:left="420" w:rightChars="-50" w:right="-105" w:firstLineChars="100" w:firstLine="210"/>
        <w:textAlignment w:val="baseline"/>
        <w:rPr>
          <w:rFonts w:asciiTheme="minorEastAsia" w:eastAsiaTheme="minorEastAsia" w:hAnsiTheme="minorEastAsia" w:cs="ＭＳ 明朝"/>
          <w:color w:val="000000"/>
          <w:kern w:val="0"/>
          <w:szCs w:val="21"/>
        </w:rPr>
      </w:pPr>
      <w:r>
        <w:rPr>
          <w:rFonts w:hint="eastAsia"/>
          <w:color w:val="000000"/>
        </w:rPr>
        <w:t>平成２８</w:t>
      </w:r>
      <w:r w:rsidR="00B13C91">
        <w:rPr>
          <w:rFonts w:hint="eastAsia"/>
          <w:color w:val="000000"/>
        </w:rPr>
        <w:t>年度の温室効果ガス排出量は、</w:t>
      </w:r>
      <w:r w:rsidR="00B13C91" w:rsidRPr="00A44122">
        <w:rPr>
          <w:rFonts w:hint="eastAsia"/>
          <w:color w:val="000000"/>
        </w:rPr>
        <w:t>第３次小樽市温暖化対策推進実行計画における温室効果ガス排出量の削減</w:t>
      </w:r>
      <w:r w:rsidR="00856278">
        <w:rPr>
          <w:rFonts w:hint="eastAsia"/>
          <w:color w:val="000000"/>
        </w:rPr>
        <w:t>目標の中で掲げている数値（平成２３年度比で１０％）を上回る</w:t>
      </w:r>
      <w:r w:rsidR="00B13C91">
        <w:rPr>
          <w:rFonts w:hint="eastAsia"/>
          <w:color w:val="000000"/>
        </w:rPr>
        <w:t>削減結果となった</w:t>
      </w:r>
      <w:r w:rsidR="00B13C91" w:rsidRPr="00A44122">
        <w:rPr>
          <w:rFonts w:hint="eastAsia"/>
          <w:color w:val="000000"/>
        </w:rPr>
        <w:t>。これは</w:t>
      </w:r>
      <w:r w:rsidR="00A61351" w:rsidRPr="0056146D">
        <w:rPr>
          <w:rFonts w:asciiTheme="minorEastAsia" w:eastAsiaTheme="minorEastAsia" w:hAnsiTheme="minorEastAsia" w:cs="ＭＳ 明朝"/>
          <w:color w:val="000000"/>
          <w:kern w:val="0"/>
          <w:szCs w:val="21"/>
        </w:rPr>
        <w:t>平成２４年度から継続している節電行動</w:t>
      </w:r>
      <w:r w:rsidR="00A61351" w:rsidRPr="0056146D">
        <w:rPr>
          <w:rFonts w:asciiTheme="minorEastAsia" w:eastAsiaTheme="minorEastAsia" w:hAnsiTheme="minorEastAsia" w:cs="ＭＳ 明朝" w:hint="eastAsia"/>
          <w:color w:val="000000"/>
          <w:kern w:val="0"/>
          <w:szCs w:val="21"/>
        </w:rPr>
        <w:t>や</w:t>
      </w:r>
      <w:r w:rsidR="00A61351" w:rsidRPr="0056146D">
        <w:rPr>
          <w:rFonts w:asciiTheme="minorEastAsia" w:eastAsiaTheme="minorEastAsia" w:hAnsiTheme="minorEastAsia" w:cs="ＭＳ 明朝"/>
          <w:color w:val="000000"/>
          <w:kern w:val="0"/>
          <w:szCs w:val="21"/>
        </w:rPr>
        <w:t>施設管理等の努力、施設の更新や</w:t>
      </w:r>
      <w:r w:rsidR="001F5898" w:rsidRPr="0056146D">
        <w:rPr>
          <w:rFonts w:asciiTheme="minorEastAsia" w:eastAsiaTheme="minorEastAsia" w:hAnsiTheme="minorEastAsia" w:cs="ＭＳ 明朝" w:hint="eastAsia"/>
          <w:color w:val="000000"/>
          <w:kern w:val="0"/>
          <w:szCs w:val="21"/>
        </w:rPr>
        <w:t>統合、</w:t>
      </w:r>
      <w:r w:rsidR="00A61351" w:rsidRPr="0056146D">
        <w:rPr>
          <w:rFonts w:asciiTheme="minorEastAsia" w:eastAsiaTheme="minorEastAsia" w:hAnsiTheme="minorEastAsia" w:cs="ＭＳ 明朝"/>
          <w:color w:val="000000"/>
          <w:kern w:val="0"/>
          <w:szCs w:val="21"/>
        </w:rPr>
        <w:t>高効率の設備機器の導入等に加え</w:t>
      </w:r>
      <w:r w:rsidR="00A61351" w:rsidRPr="0056146D">
        <w:rPr>
          <w:rFonts w:asciiTheme="minorEastAsia" w:eastAsiaTheme="minorEastAsia" w:hAnsiTheme="minorEastAsia" w:cs="ＭＳ 明朝" w:hint="eastAsia"/>
          <w:color w:val="000000"/>
          <w:kern w:val="0"/>
          <w:szCs w:val="21"/>
        </w:rPr>
        <w:t>て、</w:t>
      </w:r>
      <w:r w:rsidR="00A61351" w:rsidRPr="0056146D">
        <w:rPr>
          <w:rFonts w:asciiTheme="minorEastAsia" w:eastAsiaTheme="minorEastAsia" w:hAnsiTheme="minorEastAsia" w:cs="ＭＳ 明朝"/>
          <w:color w:val="000000"/>
          <w:kern w:val="0"/>
          <w:szCs w:val="21"/>
        </w:rPr>
        <w:t>冬が</w:t>
      </w:r>
      <w:r w:rsidR="009E50ED">
        <w:rPr>
          <w:rFonts w:asciiTheme="minorEastAsia" w:eastAsiaTheme="minorEastAsia" w:hAnsiTheme="minorEastAsia" w:cs="ＭＳ 明朝" w:hint="eastAsia"/>
          <w:color w:val="000000"/>
          <w:kern w:val="0"/>
          <w:szCs w:val="21"/>
        </w:rPr>
        <w:t>例年に比べ</w:t>
      </w:r>
      <w:r w:rsidR="00AE0202">
        <w:rPr>
          <w:rFonts w:asciiTheme="minorEastAsia" w:eastAsiaTheme="minorEastAsia" w:hAnsiTheme="minorEastAsia" w:cs="ＭＳ 明朝"/>
          <w:color w:val="000000"/>
          <w:kern w:val="0"/>
          <w:szCs w:val="21"/>
        </w:rPr>
        <w:t>暖か</w:t>
      </w:r>
      <w:r w:rsidR="009E50ED">
        <w:rPr>
          <w:rFonts w:asciiTheme="minorEastAsia" w:eastAsiaTheme="minorEastAsia" w:hAnsiTheme="minorEastAsia" w:cs="ＭＳ 明朝" w:hint="eastAsia"/>
          <w:color w:val="000000"/>
          <w:kern w:val="0"/>
          <w:szCs w:val="21"/>
        </w:rPr>
        <w:t>く</w:t>
      </w:r>
      <w:r w:rsidR="00AE0202">
        <w:rPr>
          <w:rFonts w:asciiTheme="minorEastAsia" w:eastAsiaTheme="minorEastAsia" w:hAnsiTheme="minorEastAsia" w:cs="ＭＳ 明朝" w:hint="eastAsia"/>
          <w:color w:val="000000"/>
          <w:kern w:val="0"/>
          <w:szCs w:val="21"/>
        </w:rPr>
        <w:t>降雪</w:t>
      </w:r>
      <w:r w:rsidR="003B13B6">
        <w:rPr>
          <w:rFonts w:asciiTheme="minorEastAsia" w:eastAsiaTheme="minorEastAsia" w:hAnsiTheme="minorEastAsia" w:cs="ＭＳ 明朝" w:hint="eastAsia"/>
          <w:color w:val="000000"/>
          <w:kern w:val="0"/>
          <w:szCs w:val="21"/>
        </w:rPr>
        <w:t>量も少なかったこと</w:t>
      </w:r>
      <w:r w:rsidR="00CB1212">
        <w:rPr>
          <w:rFonts w:asciiTheme="minorEastAsia" w:eastAsiaTheme="minorEastAsia" w:hAnsiTheme="minorEastAsia" w:cs="ＭＳ 明朝" w:hint="eastAsia"/>
          <w:color w:val="000000"/>
          <w:kern w:val="0"/>
          <w:szCs w:val="21"/>
        </w:rPr>
        <w:t>によるものと考えられる。</w:t>
      </w:r>
    </w:p>
    <w:p w:rsidR="00A61351" w:rsidRPr="003839C8" w:rsidRDefault="00A61351" w:rsidP="007262EC">
      <w:pPr>
        <w:overflowPunct w:val="0"/>
        <w:adjustRightInd w:val="0"/>
        <w:ind w:leftChars="200" w:left="420" w:rightChars="-50" w:right="-105"/>
        <w:textAlignment w:val="baseline"/>
        <w:rPr>
          <w:rFonts w:ascii="Times New Roman" w:hAnsi="Times New Roman" w:cs="ＭＳ 明朝"/>
          <w:color w:val="000000"/>
          <w:kern w:val="0"/>
          <w:szCs w:val="21"/>
        </w:rPr>
      </w:pPr>
    </w:p>
    <w:p w:rsidR="00A61351" w:rsidRPr="00E93905" w:rsidRDefault="000B49B7" w:rsidP="00E93905">
      <w:pPr>
        <w:ind w:leftChars="202" w:left="424" w:firstLineChars="100" w:firstLine="210"/>
        <w:jc w:val="left"/>
        <w:rPr>
          <w:rFonts w:ascii="ＭＳ ゴシック" w:eastAsia="ＭＳ ゴシック" w:hAnsi="ＭＳ ゴシック"/>
          <w:color w:val="000000"/>
          <w:sz w:val="22"/>
          <w:szCs w:val="20"/>
        </w:rPr>
      </w:pPr>
      <w:r w:rsidRPr="00AD31AF">
        <w:rPr>
          <w:rFonts w:hint="eastAsia"/>
          <w:noProof/>
        </w:rPr>
        <w:drawing>
          <wp:anchor distT="0" distB="0" distL="114300" distR="114300" simplePos="0" relativeHeight="251684864" behindDoc="0" locked="0" layoutInCell="1" allowOverlap="1" wp14:anchorId="78D0D073" wp14:editId="7DD9CCA7">
            <wp:simplePos x="0" y="0"/>
            <wp:positionH relativeFrom="column">
              <wp:posOffset>252095</wp:posOffset>
            </wp:positionH>
            <wp:positionV relativeFrom="paragraph">
              <wp:posOffset>185420</wp:posOffset>
            </wp:positionV>
            <wp:extent cx="5524500" cy="756920"/>
            <wp:effectExtent l="0" t="0" r="0" b="508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1E75">
        <w:rPr>
          <w:rFonts w:ascii="ＭＳ ゴシック" w:eastAsia="ＭＳ ゴシック" w:hAnsi="ＭＳ ゴシック" w:hint="eastAsia"/>
          <w:color w:val="000000"/>
          <w:sz w:val="22"/>
          <w:szCs w:val="20"/>
        </w:rPr>
        <w:t>参考１</w:t>
      </w:r>
      <w:r w:rsidR="00A61351" w:rsidRPr="00A46E57">
        <w:rPr>
          <w:rFonts w:ascii="ＭＳ ゴシック" w:eastAsia="ＭＳ ゴシック" w:hAnsi="ＭＳ ゴシック" w:hint="eastAsia"/>
          <w:color w:val="000000"/>
          <w:sz w:val="22"/>
          <w:szCs w:val="20"/>
        </w:rPr>
        <w:t>．気象データ</w:t>
      </w:r>
    </w:p>
    <w:p w:rsidR="00A61351" w:rsidRDefault="00A61351" w:rsidP="00A61351">
      <w:pPr>
        <w:ind w:firstLineChars="200" w:firstLine="420"/>
        <w:rPr>
          <w:rFonts w:ascii="ＭＳ 明朝" w:hAnsi="ＭＳ 明朝"/>
          <w:color w:val="000000"/>
          <w:sz w:val="18"/>
          <w:szCs w:val="18"/>
        </w:rPr>
      </w:pPr>
      <w:r w:rsidRPr="00217B13">
        <w:rPr>
          <w:rFonts w:hint="eastAsia"/>
          <w:color w:val="000000"/>
        </w:rPr>
        <w:t xml:space="preserve">　</w:t>
      </w:r>
      <w:r w:rsidRPr="00217B13">
        <w:rPr>
          <w:rFonts w:ascii="ＭＳ 明朝" w:hAnsi="ＭＳ 明朝" w:hint="eastAsia"/>
          <w:color w:val="000000"/>
          <w:sz w:val="18"/>
          <w:szCs w:val="18"/>
        </w:rPr>
        <w:t>※</w:t>
      </w:r>
      <w:r>
        <w:rPr>
          <w:rFonts w:ascii="ＭＳ 明朝" w:hAnsi="ＭＳ 明朝" w:hint="eastAsia"/>
          <w:color w:val="000000"/>
          <w:sz w:val="18"/>
          <w:szCs w:val="18"/>
        </w:rPr>
        <w:t>冬季</w:t>
      </w:r>
      <w:r w:rsidRPr="00217B13">
        <w:rPr>
          <w:rFonts w:ascii="ＭＳ 明朝" w:hAnsi="ＭＳ 明朝" w:hint="eastAsia"/>
          <w:color w:val="000000"/>
          <w:sz w:val="18"/>
          <w:szCs w:val="18"/>
        </w:rPr>
        <w:t>平均気温は</w:t>
      </w:r>
      <w:r w:rsidR="001F1397">
        <w:rPr>
          <w:rFonts w:ascii="ＭＳ 明朝" w:hAnsi="ＭＳ 明朝" w:hint="eastAsia"/>
          <w:color w:val="000000"/>
          <w:sz w:val="18"/>
          <w:szCs w:val="18"/>
        </w:rPr>
        <w:t>、</w:t>
      </w:r>
      <w:r>
        <w:rPr>
          <w:rFonts w:ascii="ＭＳ 明朝" w:hAnsi="ＭＳ 明朝" w:hint="eastAsia"/>
          <w:color w:val="000000"/>
          <w:sz w:val="18"/>
          <w:szCs w:val="18"/>
        </w:rPr>
        <w:t>その年度における</w:t>
      </w:r>
      <w:r w:rsidR="001C218A">
        <w:rPr>
          <w:rFonts w:ascii="ＭＳ 明朝" w:hAnsi="ＭＳ 明朝" w:hint="eastAsia"/>
          <w:color w:val="000000"/>
          <w:sz w:val="18"/>
          <w:szCs w:val="18"/>
        </w:rPr>
        <w:t>１２</w:t>
      </w:r>
      <w:r w:rsidR="003933C9">
        <w:rPr>
          <w:rFonts w:ascii="ＭＳ 明朝" w:hAnsi="ＭＳ 明朝" w:hint="eastAsia"/>
          <w:color w:val="000000"/>
          <w:sz w:val="18"/>
          <w:szCs w:val="18"/>
        </w:rPr>
        <w:t>月</w:t>
      </w:r>
      <w:r w:rsidRPr="00217B13">
        <w:rPr>
          <w:rFonts w:ascii="ＭＳ 明朝" w:hAnsi="ＭＳ 明朝" w:hint="eastAsia"/>
          <w:color w:val="000000"/>
          <w:sz w:val="18"/>
          <w:szCs w:val="18"/>
        </w:rPr>
        <w:t>～</w:t>
      </w:r>
      <w:r w:rsidR="001C218A">
        <w:rPr>
          <w:rFonts w:ascii="ＭＳ 明朝" w:hAnsi="ＭＳ 明朝" w:hint="eastAsia"/>
          <w:color w:val="000000"/>
          <w:sz w:val="18"/>
          <w:szCs w:val="18"/>
        </w:rPr>
        <w:t>３</w:t>
      </w:r>
      <w:r w:rsidRPr="00217B13">
        <w:rPr>
          <w:rFonts w:ascii="ＭＳ 明朝" w:hAnsi="ＭＳ 明朝" w:hint="eastAsia"/>
          <w:color w:val="000000"/>
          <w:sz w:val="18"/>
          <w:szCs w:val="18"/>
        </w:rPr>
        <w:t>月の月間値の平均</w:t>
      </w:r>
      <w:r>
        <w:rPr>
          <w:rFonts w:ascii="ＭＳ 明朝" w:hAnsi="ＭＳ 明朝" w:hint="eastAsia"/>
          <w:color w:val="000000"/>
          <w:sz w:val="18"/>
          <w:szCs w:val="18"/>
        </w:rPr>
        <w:t>。</w:t>
      </w:r>
    </w:p>
    <w:p w:rsidR="00A61351" w:rsidRDefault="00A61351" w:rsidP="00A61351">
      <w:pPr>
        <w:ind w:firstLineChars="350" w:firstLine="630"/>
        <w:rPr>
          <w:rFonts w:ascii="ＭＳ 明朝" w:hAnsi="ＭＳ 明朝"/>
          <w:color w:val="000000"/>
          <w:sz w:val="18"/>
          <w:szCs w:val="18"/>
        </w:rPr>
      </w:pPr>
      <w:r>
        <w:rPr>
          <w:rFonts w:ascii="ＭＳ 明朝" w:hAnsi="ＭＳ 明朝" w:hint="eastAsia"/>
          <w:color w:val="000000"/>
          <w:sz w:val="18"/>
          <w:szCs w:val="18"/>
        </w:rPr>
        <w:t>※降雪量は</w:t>
      </w:r>
      <w:r w:rsidR="001F1397">
        <w:rPr>
          <w:rFonts w:ascii="ＭＳ 明朝" w:hAnsi="ＭＳ 明朝" w:hint="eastAsia"/>
          <w:color w:val="000000"/>
          <w:sz w:val="18"/>
          <w:szCs w:val="18"/>
        </w:rPr>
        <w:t>、</w:t>
      </w:r>
      <w:r>
        <w:rPr>
          <w:rFonts w:ascii="ＭＳ 明朝" w:hAnsi="ＭＳ 明朝" w:hint="eastAsia"/>
          <w:color w:val="000000"/>
          <w:sz w:val="18"/>
          <w:szCs w:val="18"/>
        </w:rPr>
        <w:t>その年度における</w:t>
      </w:r>
      <w:r w:rsidR="001C218A">
        <w:rPr>
          <w:rFonts w:ascii="ＭＳ 明朝" w:hAnsi="ＭＳ 明朝" w:hint="eastAsia"/>
          <w:color w:val="000000"/>
          <w:sz w:val="18"/>
          <w:szCs w:val="18"/>
        </w:rPr>
        <w:t>４</w:t>
      </w:r>
      <w:r w:rsidR="003933C9">
        <w:rPr>
          <w:rFonts w:ascii="ＭＳ 明朝" w:hAnsi="ＭＳ 明朝" w:hint="eastAsia"/>
          <w:color w:val="000000"/>
          <w:sz w:val="18"/>
          <w:szCs w:val="18"/>
        </w:rPr>
        <w:t>月</w:t>
      </w:r>
      <w:r>
        <w:rPr>
          <w:rFonts w:ascii="ＭＳ 明朝" w:hAnsi="ＭＳ 明朝" w:hint="eastAsia"/>
          <w:color w:val="000000"/>
          <w:sz w:val="18"/>
          <w:szCs w:val="18"/>
        </w:rPr>
        <w:t>～</w:t>
      </w:r>
      <w:r w:rsidR="001C218A">
        <w:rPr>
          <w:rFonts w:ascii="ＭＳ 明朝" w:hAnsi="ＭＳ 明朝" w:hint="eastAsia"/>
          <w:color w:val="000000"/>
          <w:sz w:val="18"/>
          <w:szCs w:val="18"/>
        </w:rPr>
        <w:t>３</w:t>
      </w:r>
      <w:r>
        <w:rPr>
          <w:rFonts w:ascii="ＭＳ 明朝" w:hAnsi="ＭＳ 明朝" w:hint="eastAsia"/>
          <w:color w:val="000000"/>
          <w:sz w:val="18"/>
          <w:szCs w:val="18"/>
        </w:rPr>
        <w:t>月の月間値を合算したもの。</w:t>
      </w:r>
    </w:p>
    <w:p w:rsidR="00A61351" w:rsidRDefault="00A61351" w:rsidP="00A61351">
      <w:pPr>
        <w:overflowPunct w:val="0"/>
        <w:adjustRightInd w:val="0"/>
        <w:ind w:leftChars="200" w:left="420"/>
        <w:textAlignment w:val="baseline"/>
        <w:rPr>
          <w:color w:val="000000"/>
        </w:rPr>
      </w:pPr>
      <w:r>
        <w:rPr>
          <w:rFonts w:hint="eastAsia"/>
          <w:color w:val="000000"/>
        </w:rPr>
        <w:t xml:space="preserve">　</w:t>
      </w:r>
    </w:p>
    <w:p w:rsidR="006B25E6" w:rsidRPr="009951A6" w:rsidRDefault="00BD270F" w:rsidP="009951A6">
      <w:pPr>
        <w:overflowPunct w:val="0"/>
        <w:adjustRightInd w:val="0"/>
        <w:ind w:leftChars="200" w:left="420" w:right="-2" w:firstLineChars="100" w:firstLine="210"/>
        <w:textAlignment w:val="baseline"/>
        <w:rPr>
          <w:rFonts w:ascii="ＭＳ ゴシック" w:eastAsia="ＭＳ ゴシック" w:hAnsi="ＭＳ ゴシック" w:cs="ＭＳ 明朝"/>
          <w:color w:val="000000"/>
          <w:kern w:val="0"/>
          <w:sz w:val="22"/>
          <w:szCs w:val="21"/>
        </w:rPr>
      </w:pPr>
      <w:r w:rsidRPr="00BD270F">
        <w:rPr>
          <w:rFonts w:hint="eastAsia"/>
          <w:noProof/>
        </w:rPr>
        <w:drawing>
          <wp:anchor distT="0" distB="0" distL="114300" distR="114300" simplePos="0" relativeHeight="251692032" behindDoc="0" locked="0" layoutInCell="1" allowOverlap="1" wp14:anchorId="2CE968BB" wp14:editId="116399FD">
            <wp:simplePos x="0" y="0"/>
            <wp:positionH relativeFrom="column">
              <wp:posOffset>255270</wp:posOffset>
            </wp:positionH>
            <wp:positionV relativeFrom="paragraph">
              <wp:posOffset>201346</wp:posOffset>
            </wp:positionV>
            <wp:extent cx="5524500" cy="101600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1E75">
        <w:rPr>
          <w:rFonts w:ascii="ＭＳ ゴシック" w:eastAsia="ＭＳ ゴシック" w:hAnsi="ＭＳ ゴシック" w:cs="ＭＳ 明朝" w:hint="eastAsia"/>
          <w:color w:val="000000"/>
          <w:kern w:val="0"/>
          <w:sz w:val="22"/>
          <w:szCs w:val="21"/>
        </w:rPr>
        <w:t>参考２</w:t>
      </w:r>
      <w:r w:rsidR="00531E75" w:rsidRPr="00A46E57">
        <w:rPr>
          <w:rFonts w:ascii="ＭＳ ゴシック" w:eastAsia="ＭＳ ゴシック" w:hAnsi="ＭＳ ゴシック" w:cs="ＭＳ 明朝" w:hint="eastAsia"/>
          <w:color w:val="000000"/>
          <w:kern w:val="0"/>
          <w:sz w:val="22"/>
          <w:szCs w:val="21"/>
        </w:rPr>
        <w:t>．季別排出量</w:t>
      </w:r>
      <w:r w:rsidR="003933C9">
        <w:rPr>
          <w:rFonts w:ascii="ＭＳ ゴシック" w:eastAsia="ＭＳ ゴシック" w:hAnsi="ＭＳ ゴシック" w:cs="ＭＳ 明朝" w:hint="eastAsia"/>
          <w:color w:val="000000"/>
          <w:kern w:val="0"/>
          <w:sz w:val="22"/>
          <w:szCs w:val="21"/>
        </w:rPr>
        <w:t xml:space="preserve">　　　　　　　　</w:t>
      </w:r>
      <w:r w:rsidR="003933C9" w:rsidRPr="005D03CE">
        <w:rPr>
          <w:rFonts w:ascii="ＭＳ ゴシック" w:eastAsia="ＭＳ ゴシック" w:hAnsi="ＭＳ ゴシック" w:cs="ＭＳ 明朝" w:hint="eastAsia"/>
          <w:color w:val="000000"/>
          <w:kern w:val="0"/>
          <w:sz w:val="26"/>
          <w:szCs w:val="26"/>
        </w:rPr>
        <w:t xml:space="preserve">　　</w:t>
      </w:r>
      <w:r w:rsidR="003933C9">
        <w:rPr>
          <w:rFonts w:ascii="ＭＳ ゴシック" w:eastAsia="ＭＳ ゴシック" w:hAnsi="ＭＳ ゴシック" w:cs="ＭＳ 明朝" w:hint="eastAsia"/>
          <w:color w:val="000000"/>
          <w:kern w:val="0"/>
          <w:sz w:val="22"/>
          <w:szCs w:val="21"/>
        </w:rPr>
        <w:t xml:space="preserve">　　　　　　</w:t>
      </w:r>
      <w:r w:rsidR="00531E75">
        <w:rPr>
          <w:rFonts w:ascii="ＭＳ ゴシック" w:eastAsia="ＭＳ ゴシック" w:hAnsi="ＭＳ ゴシック" w:cs="ＭＳ 明朝" w:hint="eastAsia"/>
          <w:color w:val="000000"/>
          <w:kern w:val="0"/>
          <w:sz w:val="22"/>
          <w:szCs w:val="21"/>
        </w:rPr>
        <w:t xml:space="preserve">　</w:t>
      </w:r>
      <w:r w:rsidR="00531E75" w:rsidRPr="00EC2BDA">
        <w:rPr>
          <w:rFonts w:ascii="ＭＳ ゴシック" w:eastAsia="ＭＳ ゴシック" w:hAnsi="ＭＳ ゴシック" w:cs="ＭＳ 明朝" w:hint="eastAsia"/>
          <w:color w:val="000000"/>
          <w:kern w:val="0"/>
          <w:sz w:val="20"/>
          <w:szCs w:val="21"/>
        </w:rPr>
        <w:t xml:space="preserve">　</w:t>
      </w:r>
      <w:r w:rsidR="00531E75" w:rsidRPr="00797873">
        <w:rPr>
          <w:rFonts w:ascii="ＭＳ ゴシック" w:eastAsia="ＭＳ ゴシック" w:hAnsi="ＭＳ ゴシック" w:cs="ＭＳ 明朝" w:hint="eastAsia"/>
          <w:bCs/>
          <w:color w:val="000000"/>
          <w:kern w:val="0"/>
          <w:sz w:val="16"/>
          <w:szCs w:val="20"/>
        </w:rPr>
        <w:t>（二酸化炭素換算　トン-ＣＯ</w:t>
      </w:r>
      <w:r w:rsidR="00531E75" w:rsidRPr="00797873">
        <w:rPr>
          <w:rFonts w:ascii="ＭＳ ゴシック" w:eastAsia="ＭＳ ゴシック" w:hAnsi="ＭＳ ゴシック" w:cs="ＭＳ 明朝" w:hint="eastAsia"/>
          <w:bCs/>
          <w:color w:val="000000"/>
          <w:kern w:val="0"/>
          <w:sz w:val="16"/>
          <w:szCs w:val="20"/>
          <w:vertAlign w:val="subscript"/>
        </w:rPr>
        <w:t>２</w:t>
      </w:r>
      <w:r w:rsidR="00531E75" w:rsidRPr="00797873">
        <w:rPr>
          <w:rFonts w:ascii="ＭＳ ゴシック" w:eastAsia="ＭＳ ゴシック" w:hAnsi="ＭＳ ゴシック" w:cs="ＭＳ 明朝"/>
          <w:bCs/>
          <w:color w:val="000000"/>
          <w:kern w:val="0"/>
          <w:sz w:val="16"/>
          <w:szCs w:val="20"/>
        </w:rPr>
        <w:t>）</w:t>
      </w:r>
    </w:p>
    <w:p w:rsidR="00531E75" w:rsidRPr="00703DF5" w:rsidRDefault="00531E75" w:rsidP="006B25E6">
      <w:pPr>
        <w:overflowPunct w:val="0"/>
        <w:adjustRightInd w:val="0"/>
        <w:ind w:right="90" w:firstLineChars="400" w:firstLine="672"/>
        <w:jc w:val="left"/>
        <w:textAlignment w:val="baseline"/>
        <w:rPr>
          <w:rFonts w:ascii="Times New Roman" w:hAnsi="Times New Roman" w:cs="ＭＳ 明朝"/>
          <w:bCs/>
          <w:color w:val="000000"/>
          <w:spacing w:val="-6"/>
          <w:kern w:val="0"/>
          <w:sz w:val="18"/>
          <w:szCs w:val="18"/>
        </w:rPr>
      </w:pPr>
      <w:r>
        <w:rPr>
          <w:rFonts w:ascii="Times New Roman" w:hAnsi="Times New Roman" w:cs="ＭＳ 明朝" w:hint="eastAsia"/>
          <w:bCs/>
          <w:color w:val="000000"/>
          <w:spacing w:val="-6"/>
          <w:kern w:val="0"/>
          <w:sz w:val="18"/>
          <w:szCs w:val="18"/>
        </w:rPr>
        <w:t>※通年排出は、冬季限定</w:t>
      </w:r>
      <w:r w:rsidRPr="00703DF5">
        <w:rPr>
          <w:rFonts w:ascii="Times New Roman" w:hAnsi="Times New Roman" w:cs="ＭＳ 明朝" w:hint="eastAsia"/>
          <w:bCs/>
          <w:color w:val="000000"/>
          <w:spacing w:val="-6"/>
          <w:kern w:val="0"/>
          <w:sz w:val="18"/>
          <w:szCs w:val="18"/>
        </w:rPr>
        <w:t>排出以外の年間を通して使用される照明、設備等</w:t>
      </w:r>
      <w:r>
        <w:rPr>
          <w:rFonts w:ascii="Times New Roman" w:hAnsi="Times New Roman" w:cs="ＭＳ 明朝" w:hint="eastAsia"/>
          <w:bCs/>
          <w:color w:val="000000"/>
          <w:spacing w:val="-6"/>
          <w:kern w:val="0"/>
          <w:sz w:val="18"/>
          <w:szCs w:val="18"/>
        </w:rPr>
        <w:t>からの</w:t>
      </w:r>
      <w:r w:rsidRPr="00703DF5">
        <w:rPr>
          <w:rFonts w:ascii="Times New Roman" w:hAnsi="Times New Roman" w:cs="ＭＳ 明朝" w:hint="eastAsia"/>
          <w:bCs/>
          <w:color w:val="000000"/>
          <w:spacing w:val="-6"/>
          <w:kern w:val="0"/>
          <w:sz w:val="18"/>
          <w:szCs w:val="18"/>
        </w:rPr>
        <w:t>排出量</w:t>
      </w:r>
      <w:r>
        <w:rPr>
          <w:rFonts w:ascii="Times New Roman" w:hAnsi="Times New Roman" w:cs="ＭＳ 明朝" w:hint="eastAsia"/>
          <w:bCs/>
          <w:color w:val="000000"/>
          <w:spacing w:val="-6"/>
          <w:kern w:val="0"/>
          <w:sz w:val="18"/>
          <w:szCs w:val="18"/>
        </w:rPr>
        <w:t>。</w:t>
      </w:r>
    </w:p>
    <w:p w:rsidR="00531E75" w:rsidRPr="00703DF5" w:rsidRDefault="00531E75" w:rsidP="00531E75">
      <w:pPr>
        <w:ind w:rightChars="-136" w:right="-286" w:firstLineChars="400" w:firstLine="672"/>
        <w:rPr>
          <w:b/>
          <w:color w:val="000000"/>
          <w:spacing w:val="-6"/>
        </w:rPr>
      </w:pPr>
      <w:r w:rsidRPr="00703DF5">
        <w:rPr>
          <w:rFonts w:ascii="Times New Roman" w:hAnsi="Times New Roman" w:cs="ＭＳ 明朝" w:hint="eastAsia"/>
          <w:bCs/>
          <w:color w:val="000000"/>
          <w:spacing w:val="-6"/>
          <w:kern w:val="0"/>
          <w:sz w:val="18"/>
          <w:szCs w:val="18"/>
        </w:rPr>
        <w:t>※各項目の排出量を小数点以下で四捨五入しているため、これらを積算しても総排出量にならない</w:t>
      </w:r>
      <w:r>
        <w:rPr>
          <w:rFonts w:ascii="Times New Roman" w:hAnsi="Times New Roman" w:cs="ＭＳ 明朝" w:hint="eastAsia"/>
          <w:bCs/>
          <w:color w:val="000000"/>
          <w:spacing w:val="-6"/>
          <w:kern w:val="0"/>
          <w:sz w:val="18"/>
          <w:szCs w:val="18"/>
        </w:rPr>
        <w:t>場合がある。</w:t>
      </w:r>
    </w:p>
    <w:p w:rsidR="00531E75" w:rsidRDefault="00531E75" w:rsidP="00531E75">
      <w:pPr>
        <w:overflowPunct w:val="0"/>
        <w:adjustRightInd w:val="0"/>
        <w:ind w:leftChars="200" w:left="420"/>
        <w:textAlignment w:val="baseline"/>
        <w:rPr>
          <w:rFonts w:ascii="ＭＳ ゴシック" w:eastAsia="ＭＳ ゴシック" w:hAnsi="ＭＳ ゴシック"/>
          <w:color w:val="000000"/>
          <w:sz w:val="20"/>
          <w:szCs w:val="20"/>
        </w:rPr>
      </w:pPr>
    </w:p>
    <w:p w:rsidR="00531E75" w:rsidRPr="00DF69AE" w:rsidRDefault="00531E75" w:rsidP="00531E75">
      <w:pPr>
        <w:overflowPunct w:val="0"/>
        <w:adjustRightInd w:val="0"/>
        <w:ind w:leftChars="200" w:left="420"/>
        <w:textAlignment w:val="baseline"/>
        <w:rPr>
          <w:rFonts w:ascii="ＭＳ ゴシック" w:eastAsia="ＭＳ ゴシック" w:hAnsi="ＭＳ ゴシック"/>
          <w:color w:val="000000"/>
          <w:sz w:val="20"/>
          <w:szCs w:val="20"/>
        </w:rPr>
      </w:pPr>
    </w:p>
    <w:p w:rsidR="00A61351" w:rsidRPr="005C5E68" w:rsidRDefault="00A61351" w:rsidP="00A61351">
      <w:pPr>
        <w:overflowPunct w:val="0"/>
        <w:adjustRightInd w:val="0"/>
        <w:textAlignment w:val="baseline"/>
        <w:rPr>
          <w:b/>
          <w:color w:val="000000"/>
          <w:sz w:val="24"/>
        </w:rPr>
      </w:pPr>
      <w:r w:rsidRPr="005C5E68">
        <w:rPr>
          <w:rFonts w:hint="eastAsia"/>
          <w:b/>
          <w:color w:val="000000"/>
          <w:sz w:val="24"/>
        </w:rPr>
        <w:t>（２）今後の取組　～環境配慮行動の継続、省エネ型設備機器の導入</w:t>
      </w:r>
    </w:p>
    <w:p w:rsidR="00A61351" w:rsidRPr="00522C30" w:rsidRDefault="00A61351" w:rsidP="00A61351">
      <w:pPr>
        <w:overflowPunct w:val="0"/>
        <w:adjustRightInd w:val="0"/>
        <w:textAlignment w:val="baseline"/>
        <w:rPr>
          <w:b/>
          <w:color w:val="000000"/>
        </w:rPr>
      </w:pPr>
    </w:p>
    <w:p w:rsidR="00A61351" w:rsidRDefault="00856278" w:rsidP="00A44122">
      <w:pPr>
        <w:overflowPunct w:val="0"/>
        <w:adjustRightInd w:val="0"/>
        <w:ind w:leftChars="200" w:left="420" w:firstLineChars="100" w:firstLine="210"/>
        <w:textAlignment w:val="baseline"/>
        <w:rPr>
          <w:color w:val="000000"/>
        </w:rPr>
      </w:pPr>
      <w:r>
        <w:rPr>
          <w:rFonts w:hint="eastAsia"/>
          <w:color w:val="000000"/>
        </w:rPr>
        <w:t>今後、計画期間内を通した取組により目標を達成する</w:t>
      </w:r>
      <w:r w:rsidR="00E45297">
        <w:rPr>
          <w:rFonts w:hint="eastAsia"/>
          <w:color w:val="000000"/>
        </w:rPr>
        <w:t>ためには</w:t>
      </w:r>
      <w:r w:rsidR="007138A9">
        <w:rPr>
          <w:rFonts w:hint="eastAsia"/>
          <w:color w:val="000000"/>
        </w:rPr>
        <w:t>、</w:t>
      </w:r>
      <w:r w:rsidR="00A44122">
        <w:rPr>
          <w:rFonts w:hint="eastAsia"/>
          <w:color w:val="000000"/>
        </w:rPr>
        <w:t>職員</w:t>
      </w:r>
      <w:r w:rsidR="00A44122" w:rsidRPr="00A44122">
        <w:rPr>
          <w:rFonts w:hint="eastAsia"/>
          <w:color w:val="000000"/>
        </w:rPr>
        <w:t>の環境配慮行動や各施設の適切な温度管理等の継続に加えて、中長期的に見込まれる建物や設備機器の更新時にエネルギー効率の高い設計や機器を導入する必要がある。</w:t>
      </w:r>
    </w:p>
    <w:sectPr w:rsidR="00A61351" w:rsidSect="00FC6A6E">
      <w:headerReference w:type="default" r:id="rId13"/>
      <w:footerReference w:type="default" r:id="rId14"/>
      <w:pgSz w:w="11906" w:h="16838" w:code="9"/>
      <w:pgMar w:top="851" w:right="1418" w:bottom="567" w:left="1418" w:header="720" w:footer="720" w:gutter="0"/>
      <w:pgNumType w:start="1"/>
      <w:cols w:space="720"/>
      <w:noEndnote/>
      <w:docGrid w:linePitch="301" w:charSpace="-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CD7" w:rsidRDefault="00692CD7" w:rsidP="00703815">
      <w:r>
        <w:separator/>
      </w:r>
    </w:p>
  </w:endnote>
  <w:endnote w:type="continuationSeparator" w:id="0">
    <w:p w:rsidR="00692CD7" w:rsidRDefault="00692CD7" w:rsidP="0070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CD7" w:rsidRDefault="00692CD7">
    <w:pPr>
      <w:autoSpaceDE w:val="0"/>
      <w:autoSpaceDN w:val="0"/>
      <w:jc w:val="left"/>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CD7" w:rsidRDefault="00692CD7" w:rsidP="00703815">
      <w:r>
        <w:separator/>
      </w:r>
    </w:p>
  </w:footnote>
  <w:footnote w:type="continuationSeparator" w:id="0">
    <w:p w:rsidR="00692CD7" w:rsidRDefault="00692CD7" w:rsidP="00703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CD7" w:rsidRDefault="00692CD7">
    <w:pPr>
      <w:autoSpaceDE w:val="0"/>
      <w:autoSpaceDN w:val="0"/>
      <w:jc w:val="left"/>
      <w:rPr>
        <w:rFonts w:ascii="ＭＳ 明朝"/>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360FF5"/>
    <w:multiLevelType w:val="hybridMultilevel"/>
    <w:tmpl w:val="D01C78F8"/>
    <w:lvl w:ilvl="0" w:tplc="1BBA0AB2">
      <w:start w:val="1"/>
      <w:numFmt w:val="decimalFullWidth"/>
      <w:lvlText w:val="%1．"/>
      <w:lvlJc w:val="left"/>
      <w:pPr>
        <w:ind w:left="420" w:hanging="420"/>
      </w:pPr>
      <w:rPr>
        <w:rFonts w:hint="default"/>
      </w:rPr>
    </w:lvl>
    <w:lvl w:ilvl="1" w:tplc="1D3A936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24"/>
  <w:drawingGridHorizontalSpacing w:val="103"/>
  <w:drawingGridVerticalSpacing w:val="301"/>
  <w:displayHorizontalDrawingGridEvery w:val="0"/>
  <w:characterSpacingControl w:val="compressPunctuation"/>
  <w:hdrShapeDefaults>
    <o:shapedefaults v:ext="edit" spidmax="189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83"/>
    <w:rsid w:val="00000022"/>
    <w:rsid w:val="000010C7"/>
    <w:rsid w:val="00001EA5"/>
    <w:rsid w:val="0000230A"/>
    <w:rsid w:val="00004580"/>
    <w:rsid w:val="00007876"/>
    <w:rsid w:val="000122FB"/>
    <w:rsid w:val="000125A7"/>
    <w:rsid w:val="00014E36"/>
    <w:rsid w:val="00015E9F"/>
    <w:rsid w:val="0001682B"/>
    <w:rsid w:val="00021FB9"/>
    <w:rsid w:val="00026B60"/>
    <w:rsid w:val="00031E9C"/>
    <w:rsid w:val="000376AC"/>
    <w:rsid w:val="000401D9"/>
    <w:rsid w:val="00043E62"/>
    <w:rsid w:val="0004486E"/>
    <w:rsid w:val="00044FF1"/>
    <w:rsid w:val="00047159"/>
    <w:rsid w:val="000536E3"/>
    <w:rsid w:val="00055CBB"/>
    <w:rsid w:val="00056C83"/>
    <w:rsid w:val="00062AC8"/>
    <w:rsid w:val="00062B74"/>
    <w:rsid w:val="00062E2C"/>
    <w:rsid w:val="00065AF3"/>
    <w:rsid w:val="000712D6"/>
    <w:rsid w:val="0007211C"/>
    <w:rsid w:val="00074645"/>
    <w:rsid w:val="00075873"/>
    <w:rsid w:val="00076E65"/>
    <w:rsid w:val="00076E80"/>
    <w:rsid w:val="00077C53"/>
    <w:rsid w:val="00077FEF"/>
    <w:rsid w:val="00082A6A"/>
    <w:rsid w:val="0008477B"/>
    <w:rsid w:val="00085943"/>
    <w:rsid w:val="00087DB4"/>
    <w:rsid w:val="00094932"/>
    <w:rsid w:val="000949AC"/>
    <w:rsid w:val="0009514A"/>
    <w:rsid w:val="00095B40"/>
    <w:rsid w:val="00095EA5"/>
    <w:rsid w:val="000A0F46"/>
    <w:rsid w:val="000A287B"/>
    <w:rsid w:val="000A58C0"/>
    <w:rsid w:val="000A6A44"/>
    <w:rsid w:val="000B23BB"/>
    <w:rsid w:val="000B3C95"/>
    <w:rsid w:val="000B4214"/>
    <w:rsid w:val="000B49B7"/>
    <w:rsid w:val="000C06BD"/>
    <w:rsid w:val="000C1BBD"/>
    <w:rsid w:val="000C3483"/>
    <w:rsid w:val="000C472E"/>
    <w:rsid w:val="000C6002"/>
    <w:rsid w:val="000C7EBF"/>
    <w:rsid w:val="000D05F4"/>
    <w:rsid w:val="000D4580"/>
    <w:rsid w:val="000D49ED"/>
    <w:rsid w:val="000D636C"/>
    <w:rsid w:val="000D64B9"/>
    <w:rsid w:val="000D6C6F"/>
    <w:rsid w:val="000E4F62"/>
    <w:rsid w:val="000E560C"/>
    <w:rsid w:val="000E7A4F"/>
    <w:rsid w:val="000F102C"/>
    <w:rsid w:val="000F1427"/>
    <w:rsid w:val="000F1C52"/>
    <w:rsid w:val="000F1E6D"/>
    <w:rsid w:val="000F4628"/>
    <w:rsid w:val="000F7728"/>
    <w:rsid w:val="000F7845"/>
    <w:rsid w:val="000F7BBD"/>
    <w:rsid w:val="00100266"/>
    <w:rsid w:val="00102601"/>
    <w:rsid w:val="00104445"/>
    <w:rsid w:val="001044AB"/>
    <w:rsid w:val="00106280"/>
    <w:rsid w:val="00106323"/>
    <w:rsid w:val="00110A50"/>
    <w:rsid w:val="0011326D"/>
    <w:rsid w:val="0011329A"/>
    <w:rsid w:val="001219F1"/>
    <w:rsid w:val="00127CA4"/>
    <w:rsid w:val="00127D38"/>
    <w:rsid w:val="00134696"/>
    <w:rsid w:val="00137B5E"/>
    <w:rsid w:val="001405E5"/>
    <w:rsid w:val="001408E2"/>
    <w:rsid w:val="001414D2"/>
    <w:rsid w:val="0014351D"/>
    <w:rsid w:val="00143FE2"/>
    <w:rsid w:val="00146FF9"/>
    <w:rsid w:val="0015037E"/>
    <w:rsid w:val="00150DA3"/>
    <w:rsid w:val="0015209A"/>
    <w:rsid w:val="001535BA"/>
    <w:rsid w:val="001546D1"/>
    <w:rsid w:val="001548C4"/>
    <w:rsid w:val="00154D27"/>
    <w:rsid w:val="00156692"/>
    <w:rsid w:val="00160AE1"/>
    <w:rsid w:val="00160E1E"/>
    <w:rsid w:val="001612C0"/>
    <w:rsid w:val="001615C9"/>
    <w:rsid w:val="00162250"/>
    <w:rsid w:val="00164FFA"/>
    <w:rsid w:val="00171121"/>
    <w:rsid w:val="00171C22"/>
    <w:rsid w:val="00174B02"/>
    <w:rsid w:val="00182175"/>
    <w:rsid w:val="0018263A"/>
    <w:rsid w:val="0018299D"/>
    <w:rsid w:val="001844D5"/>
    <w:rsid w:val="00184DFC"/>
    <w:rsid w:val="0018621D"/>
    <w:rsid w:val="00192496"/>
    <w:rsid w:val="00193245"/>
    <w:rsid w:val="001939EE"/>
    <w:rsid w:val="001941A6"/>
    <w:rsid w:val="0019581D"/>
    <w:rsid w:val="0019716D"/>
    <w:rsid w:val="001A24C3"/>
    <w:rsid w:val="001A31A8"/>
    <w:rsid w:val="001A44FC"/>
    <w:rsid w:val="001A4B44"/>
    <w:rsid w:val="001A4B66"/>
    <w:rsid w:val="001B202C"/>
    <w:rsid w:val="001B2D9A"/>
    <w:rsid w:val="001B4F30"/>
    <w:rsid w:val="001B6ABA"/>
    <w:rsid w:val="001B789B"/>
    <w:rsid w:val="001C009D"/>
    <w:rsid w:val="001C0EE4"/>
    <w:rsid w:val="001C218A"/>
    <w:rsid w:val="001C2B0F"/>
    <w:rsid w:val="001C33C4"/>
    <w:rsid w:val="001C4245"/>
    <w:rsid w:val="001C5CF1"/>
    <w:rsid w:val="001C6D30"/>
    <w:rsid w:val="001C7667"/>
    <w:rsid w:val="001C77A4"/>
    <w:rsid w:val="001D0C3C"/>
    <w:rsid w:val="001D1B58"/>
    <w:rsid w:val="001D37AC"/>
    <w:rsid w:val="001D389E"/>
    <w:rsid w:val="001D6787"/>
    <w:rsid w:val="001D777B"/>
    <w:rsid w:val="001D7D78"/>
    <w:rsid w:val="001E1037"/>
    <w:rsid w:val="001E1164"/>
    <w:rsid w:val="001E2A6F"/>
    <w:rsid w:val="001E6CAB"/>
    <w:rsid w:val="001F1397"/>
    <w:rsid w:val="001F5898"/>
    <w:rsid w:val="001F660D"/>
    <w:rsid w:val="001F7E75"/>
    <w:rsid w:val="002003DA"/>
    <w:rsid w:val="00200443"/>
    <w:rsid w:val="00200D03"/>
    <w:rsid w:val="00200D3A"/>
    <w:rsid w:val="00200F9A"/>
    <w:rsid w:val="00203844"/>
    <w:rsid w:val="00203D88"/>
    <w:rsid w:val="00210DAB"/>
    <w:rsid w:val="00211036"/>
    <w:rsid w:val="0021230E"/>
    <w:rsid w:val="00212875"/>
    <w:rsid w:val="00212972"/>
    <w:rsid w:val="0021326E"/>
    <w:rsid w:val="00214128"/>
    <w:rsid w:val="00214FB9"/>
    <w:rsid w:val="0021648B"/>
    <w:rsid w:val="00217B13"/>
    <w:rsid w:val="00217ED5"/>
    <w:rsid w:val="0022137E"/>
    <w:rsid w:val="00221966"/>
    <w:rsid w:val="00222DEA"/>
    <w:rsid w:val="0022616A"/>
    <w:rsid w:val="00227A00"/>
    <w:rsid w:val="0023102F"/>
    <w:rsid w:val="00231403"/>
    <w:rsid w:val="002327D4"/>
    <w:rsid w:val="0023353E"/>
    <w:rsid w:val="00234450"/>
    <w:rsid w:val="0023457D"/>
    <w:rsid w:val="002350E2"/>
    <w:rsid w:val="00236CF5"/>
    <w:rsid w:val="002413B9"/>
    <w:rsid w:val="0024322E"/>
    <w:rsid w:val="00243AEA"/>
    <w:rsid w:val="002448A6"/>
    <w:rsid w:val="00247547"/>
    <w:rsid w:val="00255CC3"/>
    <w:rsid w:val="002568DF"/>
    <w:rsid w:val="00260DD4"/>
    <w:rsid w:val="002616B9"/>
    <w:rsid w:val="002627E9"/>
    <w:rsid w:val="0026325F"/>
    <w:rsid w:val="00264080"/>
    <w:rsid w:val="00267DF5"/>
    <w:rsid w:val="00267EFB"/>
    <w:rsid w:val="0027198C"/>
    <w:rsid w:val="00273263"/>
    <w:rsid w:val="00273904"/>
    <w:rsid w:val="002766A0"/>
    <w:rsid w:val="00276761"/>
    <w:rsid w:val="002767DA"/>
    <w:rsid w:val="00276D7E"/>
    <w:rsid w:val="00284A66"/>
    <w:rsid w:val="002877F3"/>
    <w:rsid w:val="00287B3F"/>
    <w:rsid w:val="00292DD2"/>
    <w:rsid w:val="00292F24"/>
    <w:rsid w:val="00293F50"/>
    <w:rsid w:val="00296C7E"/>
    <w:rsid w:val="00297BB5"/>
    <w:rsid w:val="002A211C"/>
    <w:rsid w:val="002A3014"/>
    <w:rsid w:val="002A3745"/>
    <w:rsid w:val="002A3812"/>
    <w:rsid w:val="002A470E"/>
    <w:rsid w:val="002A4F83"/>
    <w:rsid w:val="002A5906"/>
    <w:rsid w:val="002A7088"/>
    <w:rsid w:val="002A7A08"/>
    <w:rsid w:val="002B2D06"/>
    <w:rsid w:val="002B38D5"/>
    <w:rsid w:val="002B4317"/>
    <w:rsid w:val="002B440F"/>
    <w:rsid w:val="002B564D"/>
    <w:rsid w:val="002B6A78"/>
    <w:rsid w:val="002C2AA3"/>
    <w:rsid w:val="002C3316"/>
    <w:rsid w:val="002C59ED"/>
    <w:rsid w:val="002C74AC"/>
    <w:rsid w:val="002C7B58"/>
    <w:rsid w:val="002D068D"/>
    <w:rsid w:val="002D1B3A"/>
    <w:rsid w:val="002E0D69"/>
    <w:rsid w:val="002E1C5E"/>
    <w:rsid w:val="002E2504"/>
    <w:rsid w:val="002E364C"/>
    <w:rsid w:val="002E4E1D"/>
    <w:rsid w:val="002E657F"/>
    <w:rsid w:val="002F1DF1"/>
    <w:rsid w:val="002F2BE6"/>
    <w:rsid w:val="002F44A4"/>
    <w:rsid w:val="002F4A19"/>
    <w:rsid w:val="002F6712"/>
    <w:rsid w:val="002F7071"/>
    <w:rsid w:val="00300D6C"/>
    <w:rsid w:val="003013D4"/>
    <w:rsid w:val="0030196E"/>
    <w:rsid w:val="00301C1D"/>
    <w:rsid w:val="00305D70"/>
    <w:rsid w:val="00306B01"/>
    <w:rsid w:val="00307980"/>
    <w:rsid w:val="00310D5B"/>
    <w:rsid w:val="00311AEF"/>
    <w:rsid w:val="003153EB"/>
    <w:rsid w:val="00315740"/>
    <w:rsid w:val="00317DA7"/>
    <w:rsid w:val="0032532C"/>
    <w:rsid w:val="0032611E"/>
    <w:rsid w:val="00326D46"/>
    <w:rsid w:val="0033130A"/>
    <w:rsid w:val="00332116"/>
    <w:rsid w:val="0033414C"/>
    <w:rsid w:val="003359DB"/>
    <w:rsid w:val="00337064"/>
    <w:rsid w:val="003425E6"/>
    <w:rsid w:val="00343FC2"/>
    <w:rsid w:val="00344722"/>
    <w:rsid w:val="003448F8"/>
    <w:rsid w:val="0034501B"/>
    <w:rsid w:val="00345B3F"/>
    <w:rsid w:val="0035029C"/>
    <w:rsid w:val="00351521"/>
    <w:rsid w:val="00351FEE"/>
    <w:rsid w:val="00352DAF"/>
    <w:rsid w:val="00355D7F"/>
    <w:rsid w:val="003568B5"/>
    <w:rsid w:val="00357015"/>
    <w:rsid w:val="00363A80"/>
    <w:rsid w:val="00367CDE"/>
    <w:rsid w:val="00373493"/>
    <w:rsid w:val="00374848"/>
    <w:rsid w:val="00374B55"/>
    <w:rsid w:val="0037507A"/>
    <w:rsid w:val="00376CA3"/>
    <w:rsid w:val="003823DF"/>
    <w:rsid w:val="003839C8"/>
    <w:rsid w:val="0038470C"/>
    <w:rsid w:val="003933C9"/>
    <w:rsid w:val="0039661B"/>
    <w:rsid w:val="003A0E20"/>
    <w:rsid w:val="003A0EDE"/>
    <w:rsid w:val="003A15FD"/>
    <w:rsid w:val="003A4B48"/>
    <w:rsid w:val="003A4BEE"/>
    <w:rsid w:val="003B085B"/>
    <w:rsid w:val="003B13B6"/>
    <w:rsid w:val="003B2FC1"/>
    <w:rsid w:val="003B7D04"/>
    <w:rsid w:val="003C1609"/>
    <w:rsid w:val="003C2A69"/>
    <w:rsid w:val="003C40DA"/>
    <w:rsid w:val="003C40E6"/>
    <w:rsid w:val="003D147C"/>
    <w:rsid w:val="003D1C42"/>
    <w:rsid w:val="003D589B"/>
    <w:rsid w:val="003D6284"/>
    <w:rsid w:val="003E00AA"/>
    <w:rsid w:val="003E0A3B"/>
    <w:rsid w:val="003E1C78"/>
    <w:rsid w:val="003E2389"/>
    <w:rsid w:val="003E427D"/>
    <w:rsid w:val="003E52AF"/>
    <w:rsid w:val="003E6398"/>
    <w:rsid w:val="003E648A"/>
    <w:rsid w:val="003E7193"/>
    <w:rsid w:val="003F33C8"/>
    <w:rsid w:val="003F426B"/>
    <w:rsid w:val="003F4A6E"/>
    <w:rsid w:val="003F587D"/>
    <w:rsid w:val="003F6365"/>
    <w:rsid w:val="003F6C8F"/>
    <w:rsid w:val="00401658"/>
    <w:rsid w:val="00403852"/>
    <w:rsid w:val="00405BF7"/>
    <w:rsid w:val="00406BD7"/>
    <w:rsid w:val="0040704C"/>
    <w:rsid w:val="004109ED"/>
    <w:rsid w:val="00410A64"/>
    <w:rsid w:val="0041187E"/>
    <w:rsid w:val="00411EA2"/>
    <w:rsid w:val="00413E4A"/>
    <w:rsid w:val="004147F2"/>
    <w:rsid w:val="00415234"/>
    <w:rsid w:val="00415FDF"/>
    <w:rsid w:val="004160FC"/>
    <w:rsid w:val="00416A1D"/>
    <w:rsid w:val="00421574"/>
    <w:rsid w:val="004227BC"/>
    <w:rsid w:val="00423425"/>
    <w:rsid w:val="00424D0B"/>
    <w:rsid w:val="00426443"/>
    <w:rsid w:val="00430336"/>
    <w:rsid w:val="00430D21"/>
    <w:rsid w:val="0044011B"/>
    <w:rsid w:val="00444779"/>
    <w:rsid w:val="00444C27"/>
    <w:rsid w:val="0044531A"/>
    <w:rsid w:val="0044596E"/>
    <w:rsid w:val="004469F8"/>
    <w:rsid w:val="00450AF6"/>
    <w:rsid w:val="004512F3"/>
    <w:rsid w:val="00453136"/>
    <w:rsid w:val="00454DEC"/>
    <w:rsid w:val="0045504C"/>
    <w:rsid w:val="00465F92"/>
    <w:rsid w:val="00466046"/>
    <w:rsid w:val="00470DA6"/>
    <w:rsid w:val="00472F38"/>
    <w:rsid w:val="00473B4C"/>
    <w:rsid w:val="0047403B"/>
    <w:rsid w:val="004743D6"/>
    <w:rsid w:val="004748A1"/>
    <w:rsid w:val="004759E2"/>
    <w:rsid w:val="004762E5"/>
    <w:rsid w:val="00477C20"/>
    <w:rsid w:val="00481813"/>
    <w:rsid w:val="00483719"/>
    <w:rsid w:val="00483EA2"/>
    <w:rsid w:val="00485E80"/>
    <w:rsid w:val="00487045"/>
    <w:rsid w:val="004913F0"/>
    <w:rsid w:val="004943DC"/>
    <w:rsid w:val="0049538D"/>
    <w:rsid w:val="00495FAD"/>
    <w:rsid w:val="00496A7A"/>
    <w:rsid w:val="00497B9B"/>
    <w:rsid w:val="00497C7A"/>
    <w:rsid w:val="004A0E0B"/>
    <w:rsid w:val="004A1A7E"/>
    <w:rsid w:val="004A2209"/>
    <w:rsid w:val="004A2FA4"/>
    <w:rsid w:val="004B0075"/>
    <w:rsid w:val="004B31CF"/>
    <w:rsid w:val="004B3815"/>
    <w:rsid w:val="004B6163"/>
    <w:rsid w:val="004B7C3E"/>
    <w:rsid w:val="004C404F"/>
    <w:rsid w:val="004C5198"/>
    <w:rsid w:val="004C7D75"/>
    <w:rsid w:val="004D02EB"/>
    <w:rsid w:val="004D33E1"/>
    <w:rsid w:val="004D7D2D"/>
    <w:rsid w:val="004E1AC4"/>
    <w:rsid w:val="004E4A69"/>
    <w:rsid w:val="004F01BB"/>
    <w:rsid w:val="004F0985"/>
    <w:rsid w:val="004F1E9F"/>
    <w:rsid w:val="004F2675"/>
    <w:rsid w:val="004F30CC"/>
    <w:rsid w:val="004F49AD"/>
    <w:rsid w:val="004F6B8A"/>
    <w:rsid w:val="004F754B"/>
    <w:rsid w:val="0050456C"/>
    <w:rsid w:val="005051D0"/>
    <w:rsid w:val="005071DE"/>
    <w:rsid w:val="005079B6"/>
    <w:rsid w:val="00515377"/>
    <w:rsid w:val="005172A5"/>
    <w:rsid w:val="00520613"/>
    <w:rsid w:val="00522C30"/>
    <w:rsid w:val="00524A9B"/>
    <w:rsid w:val="005306E8"/>
    <w:rsid w:val="00531E75"/>
    <w:rsid w:val="005336EF"/>
    <w:rsid w:val="00534612"/>
    <w:rsid w:val="0053729E"/>
    <w:rsid w:val="0053778C"/>
    <w:rsid w:val="005408A4"/>
    <w:rsid w:val="00540D88"/>
    <w:rsid w:val="0054418A"/>
    <w:rsid w:val="005474C6"/>
    <w:rsid w:val="00547B2A"/>
    <w:rsid w:val="005510B2"/>
    <w:rsid w:val="00553628"/>
    <w:rsid w:val="00555082"/>
    <w:rsid w:val="00556282"/>
    <w:rsid w:val="0055782E"/>
    <w:rsid w:val="005612A1"/>
    <w:rsid w:val="0056146D"/>
    <w:rsid w:val="0056234A"/>
    <w:rsid w:val="0056287B"/>
    <w:rsid w:val="00563A00"/>
    <w:rsid w:val="00563FF4"/>
    <w:rsid w:val="005640BE"/>
    <w:rsid w:val="00565292"/>
    <w:rsid w:val="005654B9"/>
    <w:rsid w:val="00566541"/>
    <w:rsid w:val="0056771D"/>
    <w:rsid w:val="00572DEC"/>
    <w:rsid w:val="00574857"/>
    <w:rsid w:val="0057543A"/>
    <w:rsid w:val="00577258"/>
    <w:rsid w:val="00581DD6"/>
    <w:rsid w:val="00582D5B"/>
    <w:rsid w:val="00582E72"/>
    <w:rsid w:val="00583BC1"/>
    <w:rsid w:val="0058432E"/>
    <w:rsid w:val="005851E8"/>
    <w:rsid w:val="00587580"/>
    <w:rsid w:val="0059547F"/>
    <w:rsid w:val="005A204B"/>
    <w:rsid w:val="005A55BE"/>
    <w:rsid w:val="005A5AD3"/>
    <w:rsid w:val="005B087E"/>
    <w:rsid w:val="005B16CF"/>
    <w:rsid w:val="005B3ACC"/>
    <w:rsid w:val="005B3C43"/>
    <w:rsid w:val="005B4300"/>
    <w:rsid w:val="005B5D8B"/>
    <w:rsid w:val="005B764A"/>
    <w:rsid w:val="005C180F"/>
    <w:rsid w:val="005C4C97"/>
    <w:rsid w:val="005C54CA"/>
    <w:rsid w:val="005C5E68"/>
    <w:rsid w:val="005C7F35"/>
    <w:rsid w:val="005D03CE"/>
    <w:rsid w:val="005D07D0"/>
    <w:rsid w:val="005D2014"/>
    <w:rsid w:val="005D2271"/>
    <w:rsid w:val="005D2A70"/>
    <w:rsid w:val="005D30D7"/>
    <w:rsid w:val="005D39DA"/>
    <w:rsid w:val="005D4F38"/>
    <w:rsid w:val="005D5BF4"/>
    <w:rsid w:val="005D6677"/>
    <w:rsid w:val="005D776B"/>
    <w:rsid w:val="005D7BC7"/>
    <w:rsid w:val="005E052C"/>
    <w:rsid w:val="005E2A3E"/>
    <w:rsid w:val="005E2D88"/>
    <w:rsid w:val="005E35C2"/>
    <w:rsid w:val="005E4A39"/>
    <w:rsid w:val="005E6A05"/>
    <w:rsid w:val="005E7F29"/>
    <w:rsid w:val="005E7FB0"/>
    <w:rsid w:val="005F03DD"/>
    <w:rsid w:val="005F1D6A"/>
    <w:rsid w:val="005F389A"/>
    <w:rsid w:val="005F40EA"/>
    <w:rsid w:val="005F4299"/>
    <w:rsid w:val="005F73A9"/>
    <w:rsid w:val="00602463"/>
    <w:rsid w:val="00602507"/>
    <w:rsid w:val="00602DD6"/>
    <w:rsid w:val="00610DF0"/>
    <w:rsid w:val="006135C6"/>
    <w:rsid w:val="00614128"/>
    <w:rsid w:val="0061520D"/>
    <w:rsid w:val="006152DF"/>
    <w:rsid w:val="00620648"/>
    <w:rsid w:val="00620EE9"/>
    <w:rsid w:val="0062302B"/>
    <w:rsid w:val="00623BC0"/>
    <w:rsid w:val="00624CCF"/>
    <w:rsid w:val="00624EB7"/>
    <w:rsid w:val="00624ECD"/>
    <w:rsid w:val="0062559C"/>
    <w:rsid w:val="006259C0"/>
    <w:rsid w:val="006262BE"/>
    <w:rsid w:val="006312EC"/>
    <w:rsid w:val="006333FE"/>
    <w:rsid w:val="00635361"/>
    <w:rsid w:val="00636691"/>
    <w:rsid w:val="00637EC2"/>
    <w:rsid w:val="00640050"/>
    <w:rsid w:val="00640C08"/>
    <w:rsid w:val="00641224"/>
    <w:rsid w:val="0064211C"/>
    <w:rsid w:val="00645672"/>
    <w:rsid w:val="00646BCC"/>
    <w:rsid w:val="00647B1F"/>
    <w:rsid w:val="00653C81"/>
    <w:rsid w:val="00654237"/>
    <w:rsid w:val="0065729A"/>
    <w:rsid w:val="006603C9"/>
    <w:rsid w:val="006606CE"/>
    <w:rsid w:val="00662261"/>
    <w:rsid w:val="006635B8"/>
    <w:rsid w:val="006643AC"/>
    <w:rsid w:val="00665930"/>
    <w:rsid w:val="00666250"/>
    <w:rsid w:val="00670545"/>
    <w:rsid w:val="006717C5"/>
    <w:rsid w:val="006724C6"/>
    <w:rsid w:val="0067271E"/>
    <w:rsid w:val="006737AA"/>
    <w:rsid w:val="00675BFA"/>
    <w:rsid w:val="00676CE2"/>
    <w:rsid w:val="00677438"/>
    <w:rsid w:val="00682F5D"/>
    <w:rsid w:val="006855C3"/>
    <w:rsid w:val="00686278"/>
    <w:rsid w:val="00686CA5"/>
    <w:rsid w:val="00686DFA"/>
    <w:rsid w:val="006904C9"/>
    <w:rsid w:val="00691109"/>
    <w:rsid w:val="006928A9"/>
    <w:rsid w:val="00692CD7"/>
    <w:rsid w:val="006936D6"/>
    <w:rsid w:val="00696FB5"/>
    <w:rsid w:val="006A05BF"/>
    <w:rsid w:val="006A0B7E"/>
    <w:rsid w:val="006A0D39"/>
    <w:rsid w:val="006A100D"/>
    <w:rsid w:val="006A3033"/>
    <w:rsid w:val="006A30BA"/>
    <w:rsid w:val="006A3103"/>
    <w:rsid w:val="006A6366"/>
    <w:rsid w:val="006B178B"/>
    <w:rsid w:val="006B1BEE"/>
    <w:rsid w:val="006B25E6"/>
    <w:rsid w:val="006B26F2"/>
    <w:rsid w:val="006B28B4"/>
    <w:rsid w:val="006B4788"/>
    <w:rsid w:val="006B6FB3"/>
    <w:rsid w:val="006C13DD"/>
    <w:rsid w:val="006C1404"/>
    <w:rsid w:val="006C22CE"/>
    <w:rsid w:val="006C3C8B"/>
    <w:rsid w:val="006D2796"/>
    <w:rsid w:val="006D3047"/>
    <w:rsid w:val="006D371A"/>
    <w:rsid w:val="006D3AC6"/>
    <w:rsid w:val="006E5CD7"/>
    <w:rsid w:val="006E65E4"/>
    <w:rsid w:val="006E69CA"/>
    <w:rsid w:val="006E79BA"/>
    <w:rsid w:val="006F0E47"/>
    <w:rsid w:val="006F4B8F"/>
    <w:rsid w:val="006F556A"/>
    <w:rsid w:val="006F6DCA"/>
    <w:rsid w:val="006F7D46"/>
    <w:rsid w:val="007033E2"/>
    <w:rsid w:val="00703815"/>
    <w:rsid w:val="007039B5"/>
    <w:rsid w:val="00703DF5"/>
    <w:rsid w:val="007044AA"/>
    <w:rsid w:val="00705FF4"/>
    <w:rsid w:val="007124C7"/>
    <w:rsid w:val="0071281F"/>
    <w:rsid w:val="007138A9"/>
    <w:rsid w:val="00717993"/>
    <w:rsid w:val="00717EF7"/>
    <w:rsid w:val="00720E9F"/>
    <w:rsid w:val="00723752"/>
    <w:rsid w:val="007262EC"/>
    <w:rsid w:val="00727A1A"/>
    <w:rsid w:val="00731C4C"/>
    <w:rsid w:val="00731DFB"/>
    <w:rsid w:val="0073313A"/>
    <w:rsid w:val="00733FEF"/>
    <w:rsid w:val="00735D8F"/>
    <w:rsid w:val="00736ADB"/>
    <w:rsid w:val="00737712"/>
    <w:rsid w:val="007401BF"/>
    <w:rsid w:val="0074131D"/>
    <w:rsid w:val="0074532B"/>
    <w:rsid w:val="00746975"/>
    <w:rsid w:val="00750F7E"/>
    <w:rsid w:val="00751ADA"/>
    <w:rsid w:val="00755318"/>
    <w:rsid w:val="00756AF5"/>
    <w:rsid w:val="0075708B"/>
    <w:rsid w:val="00760CB3"/>
    <w:rsid w:val="0076719C"/>
    <w:rsid w:val="007672BD"/>
    <w:rsid w:val="00771C66"/>
    <w:rsid w:val="00775349"/>
    <w:rsid w:val="007753E2"/>
    <w:rsid w:val="00776CE1"/>
    <w:rsid w:val="007774A3"/>
    <w:rsid w:val="00777AD1"/>
    <w:rsid w:val="00777C72"/>
    <w:rsid w:val="00782CEF"/>
    <w:rsid w:val="00784B4D"/>
    <w:rsid w:val="00785684"/>
    <w:rsid w:val="00785A76"/>
    <w:rsid w:val="0078704A"/>
    <w:rsid w:val="00792AED"/>
    <w:rsid w:val="007935F7"/>
    <w:rsid w:val="00793A03"/>
    <w:rsid w:val="00794D83"/>
    <w:rsid w:val="00797873"/>
    <w:rsid w:val="007A48AB"/>
    <w:rsid w:val="007A564E"/>
    <w:rsid w:val="007A587E"/>
    <w:rsid w:val="007B0B35"/>
    <w:rsid w:val="007B2112"/>
    <w:rsid w:val="007B21CC"/>
    <w:rsid w:val="007B2600"/>
    <w:rsid w:val="007B3631"/>
    <w:rsid w:val="007B555F"/>
    <w:rsid w:val="007B5996"/>
    <w:rsid w:val="007C0A44"/>
    <w:rsid w:val="007C29B6"/>
    <w:rsid w:val="007C3459"/>
    <w:rsid w:val="007C3671"/>
    <w:rsid w:val="007C5954"/>
    <w:rsid w:val="007C5A8F"/>
    <w:rsid w:val="007D0291"/>
    <w:rsid w:val="007D1DEC"/>
    <w:rsid w:val="007D3107"/>
    <w:rsid w:val="007D5187"/>
    <w:rsid w:val="007D6549"/>
    <w:rsid w:val="007E0777"/>
    <w:rsid w:val="007E2051"/>
    <w:rsid w:val="007E23BB"/>
    <w:rsid w:val="007E48D3"/>
    <w:rsid w:val="007E57C1"/>
    <w:rsid w:val="007E7A04"/>
    <w:rsid w:val="007F04EE"/>
    <w:rsid w:val="007F1622"/>
    <w:rsid w:val="007F1FEE"/>
    <w:rsid w:val="007F2042"/>
    <w:rsid w:val="007F21ED"/>
    <w:rsid w:val="007F3359"/>
    <w:rsid w:val="007F344C"/>
    <w:rsid w:val="007F4932"/>
    <w:rsid w:val="007F79A5"/>
    <w:rsid w:val="00801900"/>
    <w:rsid w:val="00801B94"/>
    <w:rsid w:val="00801BE5"/>
    <w:rsid w:val="00803B91"/>
    <w:rsid w:val="00805AB8"/>
    <w:rsid w:val="00806897"/>
    <w:rsid w:val="008079A0"/>
    <w:rsid w:val="00810BE7"/>
    <w:rsid w:val="0081219C"/>
    <w:rsid w:val="00813C13"/>
    <w:rsid w:val="00817EC8"/>
    <w:rsid w:val="00821D7B"/>
    <w:rsid w:val="008243EB"/>
    <w:rsid w:val="00824A53"/>
    <w:rsid w:val="00825515"/>
    <w:rsid w:val="0082768C"/>
    <w:rsid w:val="00827916"/>
    <w:rsid w:val="00830AF1"/>
    <w:rsid w:val="008321D4"/>
    <w:rsid w:val="00833DAD"/>
    <w:rsid w:val="0083600C"/>
    <w:rsid w:val="008362EC"/>
    <w:rsid w:val="00840905"/>
    <w:rsid w:val="00842AA4"/>
    <w:rsid w:val="0084326A"/>
    <w:rsid w:val="00847BB1"/>
    <w:rsid w:val="008512E1"/>
    <w:rsid w:val="0085516D"/>
    <w:rsid w:val="00855B00"/>
    <w:rsid w:val="00856278"/>
    <w:rsid w:val="008576EF"/>
    <w:rsid w:val="008609C1"/>
    <w:rsid w:val="00863A33"/>
    <w:rsid w:val="00864995"/>
    <w:rsid w:val="00866875"/>
    <w:rsid w:val="00867F72"/>
    <w:rsid w:val="00870DAE"/>
    <w:rsid w:val="0087283E"/>
    <w:rsid w:val="0087496F"/>
    <w:rsid w:val="00875EA7"/>
    <w:rsid w:val="00880A3B"/>
    <w:rsid w:val="00881208"/>
    <w:rsid w:val="008826EF"/>
    <w:rsid w:val="008856BA"/>
    <w:rsid w:val="0089153B"/>
    <w:rsid w:val="00891E0E"/>
    <w:rsid w:val="008923DB"/>
    <w:rsid w:val="00894755"/>
    <w:rsid w:val="00895540"/>
    <w:rsid w:val="008A0443"/>
    <w:rsid w:val="008A0FC5"/>
    <w:rsid w:val="008A2E8A"/>
    <w:rsid w:val="008A3590"/>
    <w:rsid w:val="008A452A"/>
    <w:rsid w:val="008A6B13"/>
    <w:rsid w:val="008A6CD6"/>
    <w:rsid w:val="008B009B"/>
    <w:rsid w:val="008B0FE0"/>
    <w:rsid w:val="008B2B7B"/>
    <w:rsid w:val="008B542D"/>
    <w:rsid w:val="008C0701"/>
    <w:rsid w:val="008C2F1E"/>
    <w:rsid w:val="008C5250"/>
    <w:rsid w:val="008D0D56"/>
    <w:rsid w:val="008D22BD"/>
    <w:rsid w:val="008D47F8"/>
    <w:rsid w:val="008D6ED4"/>
    <w:rsid w:val="008E178B"/>
    <w:rsid w:val="008E2AC6"/>
    <w:rsid w:val="008E5AE6"/>
    <w:rsid w:val="008F32DA"/>
    <w:rsid w:val="008F6EC4"/>
    <w:rsid w:val="00911174"/>
    <w:rsid w:val="00914390"/>
    <w:rsid w:val="00916CDF"/>
    <w:rsid w:val="009174EE"/>
    <w:rsid w:val="00925C17"/>
    <w:rsid w:val="0092605C"/>
    <w:rsid w:val="00931AF6"/>
    <w:rsid w:val="009322B2"/>
    <w:rsid w:val="009358A5"/>
    <w:rsid w:val="00936C31"/>
    <w:rsid w:val="00937137"/>
    <w:rsid w:val="0094107E"/>
    <w:rsid w:val="00942971"/>
    <w:rsid w:val="0094337D"/>
    <w:rsid w:val="00944109"/>
    <w:rsid w:val="00945FE2"/>
    <w:rsid w:val="0094702B"/>
    <w:rsid w:val="009533EC"/>
    <w:rsid w:val="00954ADA"/>
    <w:rsid w:val="009559E1"/>
    <w:rsid w:val="009563C6"/>
    <w:rsid w:val="009563FA"/>
    <w:rsid w:val="009564D8"/>
    <w:rsid w:val="00957365"/>
    <w:rsid w:val="00957DC4"/>
    <w:rsid w:val="00957FBB"/>
    <w:rsid w:val="009605B6"/>
    <w:rsid w:val="0096262F"/>
    <w:rsid w:val="009635B3"/>
    <w:rsid w:val="009673B9"/>
    <w:rsid w:val="00967D63"/>
    <w:rsid w:val="00970A53"/>
    <w:rsid w:val="00970A6E"/>
    <w:rsid w:val="009711F6"/>
    <w:rsid w:val="009728FF"/>
    <w:rsid w:val="009749A9"/>
    <w:rsid w:val="00974F0B"/>
    <w:rsid w:val="009902A5"/>
    <w:rsid w:val="00990305"/>
    <w:rsid w:val="009923C5"/>
    <w:rsid w:val="00995055"/>
    <w:rsid w:val="009951A6"/>
    <w:rsid w:val="00995417"/>
    <w:rsid w:val="00995A8C"/>
    <w:rsid w:val="009972B8"/>
    <w:rsid w:val="00997BAC"/>
    <w:rsid w:val="009A1207"/>
    <w:rsid w:val="009A121C"/>
    <w:rsid w:val="009A4325"/>
    <w:rsid w:val="009A4874"/>
    <w:rsid w:val="009A50CD"/>
    <w:rsid w:val="009A731E"/>
    <w:rsid w:val="009B0088"/>
    <w:rsid w:val="009B0AC7"/>
    <w:rsid w:val="009B4232"/>
    <w:rsid w:val="009B4D9A"/>
    <w:rsid w:val="009B5178"/>
    <w:rsid w:val="009B67C5"/>
    <w:rsid w:val="009D069C"/>
    <w:rsid w:val="009D1F76"/>
    <w:rsid w:val="009D40A7"/>
    <w:rsid w:val="009D79DA"/>
    <w:rsid w:val="009E31FE"/>
    <w:rsid w:val="009E50ED"/>
    <w:rsid w:val="009E7F90"/>
    <w:rsid w:val="009F3679"/>
    <w:rsid w:val="009F6842"/>
    <w:rsid w:val="009F73F6"/>
    <w:rsid w:val="00A011AF"/>
    <w:rsid w:val="00A017A5"/>
    <w:rsid w:val="00A01C9C"/>
    <w:rsid w:val="00A02D4E"/>
    <w:rsid w:val="00A03AC8"/>
    <w:rsid w:val="00A05E2F"/>
    <w:rsid w:val="00A07EC2"/>
    <w:rsid w:val="00A10214"/>
    <w:rsid w:val="00A10647"/>
    <w:rsid w:val="00A107A5"/>
    <w:rsid w:val="00A11FA9"/>
    <w:rsid w:val="00A13E7A"/>
    <w:rsid w:val="00A150AE"/>
    <w:rsid w:val="00A1612C"/>
    <w:rsid w:val="00A177D0"/>
    <w:rsid w:val="00A2028F"/>
    <w:rsid w:val="00A2170A"/>
    <w:rsid w:val="00A22AE1"/>
    <w:rsid w:val="00A23615"/>
    <w:rsid w:val="00A25B7C"/>
    <w:rsid w:val="00A25CB8"/>
    <w:rsid w:val="00A263DF"/>
    <w:rsid w:val="00A311CE"/>
    <w:rsid w:val="00A34632"/>
    <w:rsid w:val="00A3677E"/>
    <w:rsid w:val="00A41EED"/>
    <w:rsid w:val="00A42EBE"/>
    <w:rsid w:val="00A435FD"/>
    <w:rsid w:val="00A44122"/>
    <w:rsid w:val="00A45E78"/>
    <w:rsid w:val="00A46E57"/>
    <w:rsid w:val="00A47BF9"/>
    <w:rsid w:val="00A47FF3"/>
    <w:rsid w:val="00A50B8F"/>
    <w:rsid w:val="00A51655"/>
    <w:rsid w:val="00A54128"/>
    <w:rsid w:val="00A55260"/>
    <w:rsid w:val="00A5708F"/>
    <w:rsid w:val="00A574D2"/>
    <w:rsid w:val="00A577C4"/>
    <w:rsid w:val="00A60318"/>
    <w:rsid w:val="00A60401"/>
    <w:rsid w:val="00A6067B"/>
    <w:rsid w:val="00A60A6E"/>
    <w:rsid w:val="00A61351"/>
    <w:rsid w:val="00A61C48"/>
    <w:rsid w:val="00A65ADF"/>
    <w:rsid w:val="00A65C7A"/>
    <w:rsid w:val="00A70A4F"/>
    <w:rsid w:val="00A731FE"/>
    <w:rsid w:val="00A740EF"/>
    <w:rsid w:val="00A74FDF"/>
    <w:rsid w:val="00A76F89"/>
    <w:rsid w:val="00A770CC"/>
    <w:rsid w:val="00A77A0C"/>
    <w:rsid w:val="00A810D3"/>
    <w:rsid w:val="00A83062"/>
    <w:rsid w:val="00A83FE5"/>
    <w:rsid w:val="00A852ED"/>
    <w:rsid w:val="00A85719"/>
    <w:rsid w:val="00A91965"/>
    <w:rsid w:val="00A93668"/>
    <w:rsid w:val="00A94CF5"/>
    <w:rsid w:val="00A95884"/>
    <w:rsid w:val="00A97181"/>
    <w:rsid w:val="00AA13E5"/>
    <w:rsid w:val="00AA5023"/>
    <w:rsid w:val="00AA755F"/>
    <w:rsid w:val="00AA7C05"/>
    <w:rsid w:val="00AB7202"/>
    <w:rsid w:val="00AC3D80"/>
    <w:rsid w:val="00AC3E01"/>
    <w:rsid w:val="00AC69BC"/>
    <w:rsid w:val="00AC769F"/>
    <w:rsid w:val="00AD0AA0"/>
    <w:rsid w:val="00AD1530"/>
    <w:rsid w:val="00AD20CF"/>
    <w:rsid w:val="00AD2BB0"/>
    <w:rsid w:val="00AD31AF"/>
    <w:rsid w:val="00AD3B6C"/>
    <w:rsid w:val="00AD3D40"/>
    <w:rsid w:val="00AD5630"/>
    <w:rsid w:val="00AD6BE0"/>
    <w:rsid w:val="00AD7733"/>
    <w:rsid w:val="00AD7B1E"/>
    <w:rsid w:val="00AE0202"/>
    <w:rsid w:val="00AE1544"/>
    <w:rsid w:val="00AE23E9"/>
    <w:rsid w:val="00AE5780"/>
    <w:rsid w:val="00AE5A68"/>
    <w:rsid w:val="00AF00DB"/>
    <w:rsid w:val="00AF1965"/>
    <w:rsid w:val="00AF4D0D"/>
    <w:rsid w:val="00AF5703"/>
    <w:rsid w:val="00AF6661"/>
    <w:rsid w:val="00AF700A"/>
    <w:rsid w:val="00AF7A6A"/>
    <w:rsid w:val="00AF7C1E"/>
    <w:rsid w:val="00B02819"/>
    <w:rsid w:val="00B05A98"/>
    <w:rsid w:val="00B10918"/>
    <w:rsid w:val="00B10D87"/>
    <w:rsid w:val="00B11142"/>
    <w:rsid w:val="00B13C91"/>
    <w:rsid w:val="00B173DA"/>
    <w:rsid w:val="00B229D8"/>
    <w:rsid w:val="00B255DD"/>
    <w:rsid w:val="00B27562"/>
    <w:rsid w:val="00B31066"/>
    <w:rsid w:val="00B35EC3"/>
    <w:rsid w:val="00B37399"/>
    <w:rsid w:val="00B42BA7"/>
    <w:rsid w:val="00B43DF4"/>
    <w:rsid w:val="00B446AB"/>
    <w:rsid w:val="00B44B51"/>
    <w:rsid w:val="00B47E36"/>
    <w:rsid w:val="00B504BE"/>
    <w:rsid w:val="00B527C5"/>
    <w:rsid w:val="00B548DE"/>
    <w:rsid w:val="00B57659"/>
    <w:rsid w:val="00B60619"/>
    <w:rsid w:val="00B61A4C"/>
    <w:rsid w:val="00B61BAB"/>
    <w:rsid w:val="00B6368F"/>
    <w:rsid w:val="00B64550"/>
    <w:rsid w:val="00B64F3F"/>
    <w:rsid w:val="00B66744"/>
    <w:rsid w:val="00B6796E"/>
    <w:rsid w:val="00B719F9"/>
    <w:rsid w:val="00B723EF"/>
    <w:rsid w:val="00B73FC7"/>
    <w:rsid w:val="00B74466"/>
    <w:rsid w:val="00B74496"/>
    <w:rsid w:val="00B74C12"/>
    <w:rsid w:val="00B7607F"/>
    <w:rsid w:val="00B77FE4"/>
    <w:rsid w:val="00B81970"/>
    <w:rsid w:val="00B819B5"/>
    <w:rsid w:val="00B847B7"/>
    <w:rsid w:val="00B84B46"/>
    <w:rsid w:val="00B8508E"/>
    <w:rsid w:val="00B853C5"/>
    <w:rsid w:val="00B868A6"/>
    <w:rsid w:val="00B86C35"/>
    <w:rsid w:val="00B94020"/>
    <w:rsid w:val="00B96B53"/>
    <w:rsid w:val="00BA4E35"/>
    <w:rsid w:val="00BA70DE"/>
    <w:rsid w:val="00BA7FA1"/>
    <w:rsid w:val="00BB1D3A"/>
    <w:rsid w:val="00BB2016"/>
    <w:rsid w:val="00BB319F"/>
    <w:rsid w:val="00BB3324"/>
    <w:rsid w:val="00BB5CF7"/>
    <w:rsid w:val="00BB6BF9"/>
    <w:rsid w:val="00BB75F2"/>
    <w:rsid w:val="00BB7655"/>
    <w:rsid w:val="00BB7745"/>
    <w:rsid w:val="00BB7A42"/>
    <w:rsid w:val="00BC0725"/>
    <w:rsid w:val="00BC1673"/>
    <w:rsid w:val="00BC2EF0"/>
    <w:rsid w:val="00BC43C8"/>
    <w:rsid w:val="00BC56A6"/>
    <w:rsid w:val="00BC5D47"/>
    <w:rsid w:val="00BC5FE2"/>
    <w:rsid w:val="00BC713A"/>
    <w:rsid w:val="00BD270F"/>
    <w:rsid w:val="00BD4970"/>
    <w:rsid w:val="00BD5F2E"/>
    <w:rsid w:val="00BD6F39"/>
    <w:rsid w:val="00BD721D"/>
    <w:rsid w:val="00BD72DE"/>
    <w:rsid w:val="00BE0810"/>
    <w:rsid w:val="00BE29B2"/>
    <w:rsid w:val="00BE4112"/>
    <w:rsid w:val="00BE6E11"/>
    <w:rsid w:val="00BF19BF"/>
    <w:rsid w:val="00BF1E19"/>
    <w:rsid w:val="00BF2E79"/>
    <w:rsid w:val="00BF3292"/>
    <w:rsid w:val="00BF37AC"/>
    <w:rsid w:val="00BF3AAC"/>
    <w:rsid w:val="00BF3BF0"/>
    <w:rsid w:val="00BF3FFA"/>
    <w:rsid w:val="00BF4BFB"/>
    <w:rsid w:val="00BF57BD"/>
    <w:rsid w:val="00BF7C81"/>
    <w:rsid w:val="00C00308"/>
    <w:rsid w:val="00C01B94"/>
    <w:rsid w:val="00C04430"/>
    <w:rsid w:val="00C04C49"/>
    <w:rsid w:val="00C11843"/>
    <w:rsid w:val="00C15028"/>
    <w:rsid w:val="00C17296"/>
    <w:rsid w:val="00C2149F"/>
    <w:rsid w:val="00C217DB"/>
    <w:rsid w:val="00C22EB7"/>
    <w:rsid w:val="00C24FEF"/>
    <w:rsid w:val="00C27E4C"/>
    <w:rsid w:val="00C30AD6"/>
    <w:rsid w:val="00C32953"/>
    <w:rsid w:val="00C354F6"/>
    <w:rsid w:val="00C405DC"/>
    <w:rsid w:val="00C41F2E"/>
    <w:rsid w:val="00C429F5"/>
    <w:rsid w:val="00C45DCF"/>
    <w:rsid w:val="00C46A79"/>
    <w:rsid w:val="00C47883"/>
    <w:rsid w:val="00C5008D"/>
    <w:rsid w:val="00C50CFB"/>
    <w:rsid w:val="00C5144B"/>
    <w:rsid w:val="00C530AD"/>
    <w:rsid w:val="00C54627"/>
    <w:rsid w:val="00C558FF"/>
    <w:rsid w:val="00C55A3B"/>
    <w:rsid w:val="00C55CA6"/>
    <w:rsid w:val="00C55F25"/>
    <w:rsid w:val="00C5762F"/>
    <w:rsid w:val="00C6247F"/>
    <w:rsid w:val="00C653DA"/>
    <w:rsid w:val="00C65941"/>
    <w:rsid w:val="00C659D5"/>
    <w:rsid w:val="00C71400"/>
    <w:rsid w:val="00C714AD"/>
    <w:rsid w:val="00C72D7D"/>
    <w:rsid w:val="00C72D94"/>
    <w:rsid w:val="00C73C7D"/>
    <w:rsid w:val="00C741C8"/>
    <w:rsid w:val="00C74283"/>
    <w:rsid w:val="00C752C4"/>
    <w:rsid w:val="00C75486"/>
    <w:rsid w:val="00C75DE4"/>
    <w:rsid w:val="00C767D4"/>
    <w:rsid w:val="00C76EB3"/>
    <w:rsid w:val="00C8114A"/>
    <w:rsid w:val="00C81346"/>
    <w:rsid w:val="00C82284"/>
    <w:rsid w:val="00C8350D"/>
    <w:rsid w:val="00C836E7"/>
    <w:rsid w:val="00C839FE"/>
    <w:rsid w:val="00C85651"/>
    <w:rsid w:val="00C86B37"/>
    <w:rsid w:val="00C86C44"/>
    <w:rsid w:val="00C90BF9"/>
    <w:rsid w:val="00C92177"/>
    <w:rsid w:val="00C9258E"/>
    <w:rsid w:val="00C935A3"/>
    <w:rsid w:val="00C94A35"/>
    <w:rsid w:val="00C9547D"/>
    <w:rsid w:val="00C96143"/>
    <w:rsid w:val="00C97EB5"/>
    <w:rsid w:val="00CA017E"/>
    <w:rsid w:val="00CA12C8"/>
    <w:rsid w:val="00CA4024"/>
    <w:rsid w:val="00CB0249"/>
    <w:rsid w:val="00CB1212"/>
    <w:rsid w:val="00CB1C6D"/>
    <w:rsid w:val="00CB1F09"/>
    <w:rsid w:val="00CB3ACD"/>
    <w:rsid w:val="00CB3CED"/>
    <w:rsid w:val="00CC035F"/>
    <w:rsid w:val="00CC06D3"/>
    <w:rsid w:val="00CC1B59"/>
    <w:rsid w:val="00CC2944"/>
    <w:rsid w:val="00CC36C3"/>
    <w:rsid w:val="00CC385B"/>
    <w:rsid w:val="00CC4498"/>
    <w:rsid w:val="00CC5B14"/>
    <w:rsid w:val="00CC76DB"/>
    <w:rsid w:val="00CD3918"/>
    <w:rsid w:val="00CD44B5"/>
    <w:rsid w:val="00CD5640"/>
    <w:rsid w:val="00CE4525"/>
    <w:rsid w:val="00CE7DCE"/>
    <w:rsid w:val="00CF13A1"/>
    <w:rsid w:val="00CF29DE"/>
    <w:rsid w:val="00CF6338"/>
    <w:rsid w:val="00D02349"/>
    <w:rsid w:val="00D0642A"/>
    <w:rsid w:val="00D125F9"/>
    <w:rsid w:val="00D13F5C"/>
    <w:rsid w:val="00D172B3"/>
    <w:rsid w:val="00D17475"/>
    <w:rsid w:val="00D20BAD"/>
    <w:rsid w:val="00D2146F"/>
    <w:rsid w:val="00D225D6"/>
    <w:rsid w:val="00D23265"/>
    <w:rsid w:val="00D26B4C"/>
    <w:rsid w:val="00D30992"/>
    <w:rsid w:val="00D31C2C"/>
    <w:rsid w:val="00D33162"/>
    <w:rsid w:val="00D3318D"/>
    <w:rsid w:val="00D40468"/>
    <w:rsid w:val="00D44397"/>
    <w:rsid w:val="00D47206"/>
    <w:rsid w:val="00D50425"/>
    <w:rsid w:val="00D540C5"/>
    <w:rsid w:val="00D54CFA"/>
    <w:rsid w:val="00D561D7"/>
    <w:rsid w:val="00D56C54"/>
    <w:rsid w:val="00D610FE"/>
    <w:rsid w:val="00D62558"/>
    <w:rsid w:val="00D62D84"/>
    <w:rsid w:val="00D65C59"/>
    <w:rsid w:val="00D660D7"/>
    <w:rsid w:val="00D70B96"/>
    <w:rsid w:val="00D7357F"/>
    <w:rsid w:val="00D73653"/>
    <w:rsid w:val="00D741BD"/>
    <w:rsid w:val="00D747CA"/>
    <w:rsid w:val="00D75334"/>
    <w:rsid w:val="00D76168"/>
    <w:rsid w:val="00D763C8"/>
    <w:rsid w:val="00D7783A"/>
    <w:rsid w:val="00D779CB"/>
    <w:rsid w:val="00D77D58"/>
    <w:rsid w:val="00D83103"/>
    <w:rsid w:val="00D85681"/>
    <w:rsid w:val="00D86CF1"/>
    <w:rsid w:val="00D873DA"/>
    <w:rsid w:val="00D93660"/>
    <w:rsid w:val="00D9568B"/>
    <w:rsid w:val="00D95872"/>
    <w:rsid w:val="00DA13F4"/>
    <w:rsid w:val="00DA2BF6"/>
    <w:rsid w:val="00DB2199"/>
    <w:rsid w:val="00DB4793"/>
    <w:rsid w:val="00DB66FE"/>
    <w:rsid w:val="00DB7394"/>
    <w:rsid w:val="00DC064F"/>
    <w:rsid w:val="00DC0A3D"/>
    <w:rsid w:val="00DC26F5"/>
    <w:rsid w:val="00DC348E"/>
    <w:rsid w:val="00DC6EE6"/>
    <w:rsid w:val="00DC739A"/>
    <w:rsid w:val="00DC7AD6"/>
    <w:rsid w:val="00DC7F27"/>
    <w:rsid w:val="00DD100C"/>
    <w:rsid w:val="00DD40A8"/>
    <w:rsid w:val="00DD6780"/>
    <w:rsid w:val="00DD7A35"/>
    <w:rsid w:val="00DE10B6"/>
    <w:rsid w:val="00DE4016"/>
    <w:rsid w:val="00DE48AD"/>
    <w:rsid w:val="00DE55D7"/>
    <w:rsid w:val="00DE5B5E"/>
    <w:rsid w:val="00DF1DA7"/>
    <w:rsid w:val="00DF2043"/>
    <w:rsid w:val="00DF2F81"/>
    <w:rsid w:val="00DF3573"/>
    <w:rsid w:val="00DF60C8"/>
    <w:rsid w:val="00DF63EB"/>
    <w:rsid w:val="00DF686E"/>
    <w:rsid w:val="00DF69AE"/>
    <w:rsid w:val="00DF7DFC"/>
    <w:rsid w:val="00E0106F"/>
    <w:rsid w:val="00E01375"/>
    <w:rsid w:val="00E01EBC"/>
    <w:rsid w:val="00E10D87"/>
    <w:rsid w:val="00E14BF0"/>
    <w:rsid w:val="00E170CA"/>
    <w:rsid w:val="00E1733F"/>
    <w:rsid w:val="00E22CF9"/>
    <w:rsid w:val="00E22ECB"/>
    <w:rsid w:val="00E23B2F"/>
    <w:rsid w:val="00E23B86"/>
    <w:rsid w:val="00E24335"/>
    <w:rsid w:val="00E25D65"/>
    <w:rsid w:val="00E2655F"/>
    <w:rsid w:val="00E36107"/>
    <w:rsid w:val="00E45297"/>
    <w:rsid w:val="00E465BF"/>
    <w:rsid w:val="00E46F88"/>
    <w:rsid w:val="00E4755E"/>
    <w:rsid w:val="00E52933"/>
    <w:rsid w:val="00E53A9C"/>
    <w:rsid w:val="00E53C2F"/>
    <w:rsid w:val="00E53E4E"/>
    <w:rsid w:val="00E54306"/>
    <w:rsid w:val="00E54711"/>
    <w:rsid w:val="00E55BDC"/>
    <w:rsid w:val="00E55CA6"/>
    <w:rsid w:val="00E55EF8"/>
    <w:rsid w:val="00E5686D"/>
    <w:rsid w:val="00E57738"/>
    <w:rsid w:val="00E60C6F"/>
    <w:rsid w:val="00E623A2"/>
    <w:rsid w:val="00E63D17"/>
    <w:rsid w:val="00E6559C"/>
    <w:rsid w:val="00E65778"/>
    <w:rsid w:val="00E65D0F"/>
    <w:rsid w:val="00E67985"/>
    <w:rsid w:val="00E67BEC"/>
    <w:rsid w:val="00E67EFF"/>
    <w:rsid w:val="00E73463"/>
    <w:rsid w:val="00E73477"/>
    <w:rsid w:val="00E73547"/>
    <w:rsid w:val="00E758E9"/>
    <w:rsid w:val="00E77093"/>
    <w:rsid w:val="00E85407"/>
    <w:rsid w:val="00E854F7"/>
    <w:rsid w:val="00E85EC0"/>
    <w:rsid w:val="00E87237"/>
    <w:rsid w:val="00E92008"/>
    <w:rsid w:val="00E92744"/>
    <w:rsid w:val="00E938E1"/>
    <w:rsid w:val="00E93905"/>
    <w:rsid w:val="00E94F1B"/>
    <w:rsid w:val="00E968DE"/>
    <w:rsid w:val="00E9690B"/>
    <w:rsid w:val="00E977FE"/>
    <w:rsid w:val="00EA04BA"/>
    <w:rsid w:val="00EA06BE"/>
    <w:rsid w:val="00EA2076"/>
    <w:rsid w:val="00EA2285"/>
    <w:rsid w:val="00EA57A1"/>
    <w:rsid w:val="00EB00A2"/>
    <w:rsid w:val="00EB0942"/>
    <w:rsid w:val="00EB0DE5"/>
    <w:rsid w:val="00EB5F31"/>
    <w:rsid w:val="00EB66BA"/>
    <w:rsid w:val="00EC100E"/>
    <w:rsid w:val="00EC2BDA"/>
    <w:rsid w:val="00EC42BA"/>
    <w:rsid w:val="00EC5C73"/>
    <w:rsid w:val="00ED344A"/>
    <w:rsid w:val="00ED3C9F"/>
    <w:rsid w:val="00ED41AA"/>
    <w:rsid w:val="00EE0C75"/>
    <w:rsid w:val="00EE22D1"/>
    <w:rsid w:val="00EE40CD"/>
    <w:rsid w:val="00EE4D62"/>
    <w:rsid w:val="00EE52FB"/>
    <w:rsid w:val="00EE69B3"/>
    <w:rsid w:val="00EE6AE4"/>
    <w:rsid w:val="00EF0B90"/>
    <w:rsid w:val="00EF1E58"/>
    <w:rsid w:val="00EF4D3D"/>
    <w:rsid w:val="00EF7594"/>
    <w:rsid w:val="00F0404D"/>
    <w:rsid w:val="00F048E9"/>
    <w:rsid w:val="00F1049F"/>
    <w:rsid w:val="00F11881"/>
    <w:rsid w:val="00F12550"/>
    <w:rsid w:val="00F13890"/>
    <w:rsid w:val="00F13EBE"/>
    <w:rsid w:val="00F16F93"/>
    <w:rsid w:val="00F17207"/>
    <w:rsid w:val="00F24551"/>
    <w:rsid w:val="00F249EE"/>
    <w:rsid w:val="00F25ED3"/>
    <w:rsid w:val="00F26179"/>
    <w:rsid w:val="00F271B5"/>
    <w:rsid w:val="00F3162E"/>
    <w:rsid w:val="00F31AA3"/>
    <w:rsid w:val="00F36E43"/>
    <w:rsid w:val="00F36E6B"/>
    <w:rsid w:val="00F37275"/>
    <w:rsid w:val="00F37C78"/>
    <w:rsid w:val="00F428B4"/>
    <w:rsid w:val="00F443F5"/>
    <w:rsid w:val="00F4444C"/>
    <w:rsid w:val="00F463AE"/>
    <w:rsid w:val="00F468C0"/>
    <w:rsid w:val="00F5057D"/>
    <w:rsid w:val="00F52493"/>
    <w:rsid w:val="00F5302C"/>
    <w:rsid w:val="00F5514B"/>
    <w:rsid w:val="00F564D2"/>
    <w:rsid w:val="00F571AB"/>
    <w:rsid w:val="00F60C27"/>
    <w:rsid w:val="00F60F5F"/>
    <w:rsid w:val="00F61C48"/>
    <w:rsid w:val="00F62B65"/>
    <w:rsid w:val="00F70051"/>
    <w:rsid w:val="00F72FDA"/>
    <w:rsid w:val="00F757AB"/>
    <w:rsid w:val="00F76C0C"/>
    <w:rsid w:val="00F84E61"/>
    <w:rsid w:val="00F84E75"/>
    <w:rsid w:val="00F87678"/>
    <w:rsid w:val="00F91BA6"/>
    <w:rsid w:val="00F92106"/>
    <w:rsid w:val="00F92D2B"/>
    <w:rsid w:val="00F93EE7"/>
    <w:rsid w:val="00F94A1C"/>
    <w:rsid w:val="00F95724"/>
    <w:rsid w:val="00F959DB"/>
    <w:rsid w:val="00F96D03"/>
    <w:rsid w:val="00FA04BD"/>
    <w:rsid w:val="00FA143C"/>
    <w:rsid w:val="00FA3890"/>
    <w:rsid w:val="00FA7441"/>
    <w:rsid w:val="00FB0F08"/>
    <w:rsid w:val="00FB2415"/>
    <w:rsid w:val="00FB4689"/>
    <w:rsid w:val="00FB4F19"/>
    <w:rsid w:val="00FB6FBA"/>
    <w:rsid w:val="00FB7DB3"/>
    <w:rsid w:val="00FC1329"/>
    <w:rsid w:val="00FC2415"/>
    <w:rsid w:val="00FC38DE"/>
    <w:rsid w:val="00FC5C63"/>
    <w:rsid w:val="00FC6816"/>
    <w:rsid w:val="00FC6A6E"/>
    <w:rsid w:val="00FD15AF"/>
    <w:rsid w:val="00FD1BE7"/>
    <w:rsid w:val="00FD5DFF"/>
    <w:rsid w:val="00FE17DF"/>
    <w:rsid w:val="00FE4AF1"/>
    <w:rsid w:val="00FE5078"/>
    <w:rsid w:val="00FE5B31"/>
    <w:rsid w:val="00FE67FE"/>
    <w:rsid w:val="00FE68B2"/>
    <w:rsid w:val="00FE68E1"/>
    <w:rsid w:val="00FF1731"/>
    <w:rsid w:val="00FF1A16"/>
    <w:rsid w:val="00FF37C6"/>
    <w:rsid w:val="00FF5655"/>
    <w:rsid w:val="00FF5CB3"/>
    <w:rsid w:val="00FF7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v:textbox inset="5.85pt,.7pt,5.85pt,.7pt"/>
    </o:shapedefaults>
    <o:shapelayout v:ext="edit">
      <o:idmap v:ext="edit" data="1"/>
    </o:shapelayout>
  </w:shapeDefaults>
  <w:decimalSymbol w:val="."/>
  <w:listSeparator w:val=","/>
  <w15:chartTrackingRefBased/>
  <w15:docId w15:val="{1FA9281E-A212-42E9-B644-A6A5C121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1BB"/>
    <w:rPr>
      <w:rFonts w:ascii="Arial" w:eastAsia="ＭＳ ゴシック" w:hAnsi="Arial"/>
      <w:sz w:val="18"/>
      <w:szCs w:val="18"/>
    </w:rPr>
  </w:style>
  <w:style w:type="paragraph" w:styleId="a4">
    <w:name w:val="header"/>
    <w:basedOn w:val="a"/>
    <w:link w:val="a5"/>
    <w:uiPriority w:val="99"/>
    <w:unhideWhenUsed/>
    <w:rsid w:val="002616B9"/>
    <w:pPr>
      <w:tabs>
        <w:tab w:val="center" w:pos="4252"/>
        <w:tab w:val="right" w:pos="8504"/>
      </w:tabs>
      <w:snapToGrid w:val="0"/>
    </w:pPr>
  </w:style>
  <w:style w:type="character" w:customStyle="1" w:styleId="a5">
    <w:name w:val="ヘッダー (文字)"/>
    <w:link w:val="a4"/>
    <w:uiPriority w:val="99"/>
    <w:rsid w:val="002616B9"/>
    <w:rPr>
      <w:kern w:val="2"/>
      <w:sz w:val="21"/>
      <w:szCs w:val="24"/>
    </w:rPr>
  </w:style>
  <w:style w:type="paragraph" w:styleId="a6">
    <w:name w:val="footer"/>
    <w:basedOn w:val="a"/>
    <w:link w:val="a7"/>
    <w:uiPriority w:val="99"/>
    <w:unhideWhenUsed/>
    <w:rsid w:val="002616B9"/>
    <w:pPr>
      <w:tabs>
        <w:tab w:val="center" w:pos="4252"/>
        <w:tab w:val="right" w:pos="8504"/>
      </w:tabs>
      <w:snapToGrid w:val="0"/>
    </w:pPr>
  </w:style>
  <w:style w:type="character" w:customStyle="1" w:styleId="a7">
    <w:name w:val="フッター (文字)"/>
    <w:link w:val="a6"/>
    <w:uiPriority w:val="99"/>
    <w:rsid w:val="002616B9"/>
    <w:rPr>
      <w:kern w:val="2"/>
      <w:sz w:val="21"/>
      <w:szCs w:val="24"/>
    </w:rPr>
  </w:style>
  <w:style w:type="paragraph" w:styleId="Web">
    <w:name w:val="Normal (Web)"/>
    <w:basedOn w:val="a"/>
    <w:uiPriority w:val="99"/>
    <w:semiHidden/>
    <w:unhideWhenUsed/>
    <w:rsid w:val="00495FAD"/>
    <w:pPr>
      <w:widowControl/>
      <w:spacing w:line="312" w:lineRule="auto"/>
      <w:jc w:val="left"/>
    </w:pPr>
    <w:rPr>
      <w:rFonts w:ascii="ＭＳ Ｐゴシック" w:eastAsia="ＭＳ Ｐゴシック" w:hAnsi="ＭＳ Ｐゴシック" w:cs="ＭＳ Ｐゴシック"/>
      <w:kern w:val="0"/>
      <w:sz w:val="24"/>
    </w:rPr>
  </w:style>
  <w:style w:type="table" w:styleId="a8">
    <w:name w:val="Table Grid"/>
    <w:basedOn w:val="a1"/>
    <w:uiPriority w:val="59"/>
    <w:rsid w:val="00B96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5146">
      <w:bodyDiv w:val="1"/>
      <w:marLeft w:val="0"/>
      <w:marRight w:val="0"/>
      <w:marTop w:val="0"/>
      <w:marBottom w:val="0"/>
      <w:divBdr>
        <w:top w:val="none" w:sz="0" w:space="0" w:color="auto"/>
        <w:left w:val="none" w:sz="0" w:space="0" w:color="auto"/>
        <w:bottom w:val="none" w:sz="0" w:space="0" w:color="auto"/>
        <w:right w:val="none" w:sz="0" w:space="0" w:color="auto"/>
      </w:divBdr>
    </w:div>
    <w:div w:id="104275435">
      <w:bodyDiv w:val="1"/>
      <w:marLeft w:val="0"/>
      <w:marRight w:val="0"/>
      <w:marTop w:val="0"/>
      <w:marBottom w:val="0"/>
      <w:divBdr>
        <w:top w:val="none" w:sz="0" w:space="0" w:color="auto"/>
        <w:left w:val="none" w:sz="0" w:space="0" w:color="auto"/>
        <w:bottom w:val="none" w:sz="0" w:space="0" w:color="auto"/>
        <w:right w:val="none" w:sz="0" w:space="0" w:color="auto"/>
      </w:divBdr>
    </w:div>
    <w:div w:id="106657948">
      <w:bodyDiv w:val="1"/>
      <w:marLeft w:val="0"/>
      <w:marRight w:val="0"/>
      <w:marTop w:val="0"/>
      <w:marBottom w:val="0"/>
      <w:divBdr>
        <w:top w:val="none" w:sz="0" w:space="0" w:color="auto"/>
        <w:left w:val="none" w:sz="0" w:space="0" w:color="auto"/>
        <w:bottom w:val="none" w:sz="0" w:space="0" w:color="auto"/>
        <w:right w:val="none" w:sz="0" w:space="0" w:color="auto"/>
      </w:divBdr>
    </w:div>
    <w:div w:id="225535224">
      <w:bodyDiv w:val="1"/>
      <w:marLeft w:val="0"/>
      <w:marRight w:val="0"/>
      <w:marTop w:val="0"/>
      <w:marBottom w:val="0"/>
      <w:divBdr>
        <w:top w:val="none" w:sz="0" w:space="0" w:color="auto"/>
        <w:left w:val="none" w:sz="0" w:space="0" w:color="auto"/>
        <w:bottom w:val="none" w:sz="0" w:space="0" w:color="auto"/>
        <w:right w:val="none" w:sz="0" w:space="0" w:color="auto"/>
      </w:divBdr>
    </w:div>
    <w:div w:id="242616396">
      <w:bodyDiv w:val="1"/>
      <w:marLeft w:val="0"/>
      <w:marRight w:val="0"/>
      <w:marTop w:val="0"/>
      <w:marBottom w:val="0"/>
      <w:divBdr>
        <w:top w:val="none" w:sz="0" w:space="0" w:color="auto"/>
        <w:left w:val="none" w:sz="0" w:space="0" w:color="auto"/>
        <w:bottom w:val="none" w:sz="0" w:space="0" w:color="auto"/>
        <w:right w:val="none" w:sz="0" w:space="0" w:color="auto"/>
      </w:divBdr>
    </w:div>
    <w:div w:id="250243542">
      <w:bodyDiv w:val="1"/>
      <w:marLeft w:val="0"/>
      <w:marRight w:val="0"/>
      <w:marTop w:val="0"/>
      <w:marBottom w:val="0"/>
      <w:divBdr>
        <w:top w:val="none" w:sz="0" w:space="0" w:color="auto"/>
        <w:left w:val="none" w:sz="0" w:space="0" w:color="auto"/>
        <w:bottom w:val="none" w:sz="0" w:space="0" w:color="auto"/>
        <w:right w:val="none" w:sz="0" w:space="0" w:color="auto"/>
      </w:divBdr>
    </w:div>
    <w:div w:id="253174538">
      <w:bodyDiv w:val="1"/>
      <w:marLeft w:val="0"/>
      <w:marRight w:val="0"/>
      <w:marTop w:val="0"/>
      <w:marBottom w:val="0"/>
      <w:divBdr>
        <w:top w:val="none" w:sz="0" w:space="0" w:color="auto"/>
        <w:left w:val="none" w:sz="0" w:space="0" w:color="auto"/>
        <w:bottom w:val="none" w:sz="0" w:space="0" w:color="auto"/>
        <w:right w:val="none" w:sz="0" w:space="0" w:color="auto"/>
      </w:divBdr>
    </w:div>
    <w:div w:id="285966015">
      <w:bodyDiv w:val="1"/>
      <w:marLeft w:val="0"/>
      <w:marRight w:val="0"/>
      <w:marTop w:val="0"/>
      <w:marBottom w:val="0"/>
      <w:divBdr>
        <w:top w:val="none" w:sz="0" w:space="0" w:color="auto"/>
        <w:left w:val="none" w:sz="0" w:space="0" w:color="auto"/>
        <w:bottom w:val="none" w:sz="0" w:space="0" w:color="auto"/>
        <w:right w:val="none" w:sz="0" w:space="0" w:color="auto"/>
      </w:divBdr>
    </w:div>
    <w:div w:id="289021828">
      <w:bodyDiv w:val="1"/>
      <w:marLeft w:val="0"/>
      <w:marRight w:val="0"/>
      <w:marTop w:val="0"/>
      <w:marBottom w:val="0"/>
      <w:divBdr>
        <w:top w:val="none" w:sz="0" w:space="0" w:color="auto"/>
        <w:left w:val="none" w:sz="0" w:space="0" w:color="auto"/>
        <w:bottom w:val="none" w:sz="0" w:space="0" w:color="auto"/>
        <w:right w:val="none" w:sz="0" w:space="0" w:color="auto"/>
      </w:divBdr>
    </w:div>
    <w:div w:id="299381034">
      <w:bodyDiv w:val="1"/>
      <w:marLeft w:val="0"/>
      <w:marRight w:val="0"/>
      <w:marTop w:val="0"/>
      <w:marBottom w:val="0"/>
      <w:divBdr>
        <w:top w:val="none" w:sz="0" w:space="0" w:color="auto"/>
        <w:left w:val="none" w:sz="0" w:space="0" w:color="auto"/>
        <w:bottom w:val="none" w:sz="0" w:space="0" w:color="auto"/>
        <w:right w:val="none" w:sz="0" w:space="0" w:color="auto"/>
      </w:divBdr>
    </w:div>
    <w:div w:id="302271174">
      <w:bodyDiv w:val="1"/>
      <w:marLeft w:val="0"/>
      <w:marRight w:val="0"/>
      <w:marTop w:val="0"/>
      <w:marBottom w:val="0"/>
      <w:divBdr>
        <w:top w:val="none" w:sz="0" w:space="0" w:color="auto"/>
        <w:left w:val="none" w:sz="0" w:space="0" w:color="auto"/>
        <w:bottom w:val="none" w:sz="0" w:space="0" w:color="auto"/>
        <w:right w:val="none" w:sz="0" w:space="0" w:color="auto"/>
      </w:divBdr>
    </w:div>
    <w:div w:id="393086780">
      <w:bodyDiv w:val="1"/>
      <w:marLeft w:val="0"/>
      <w:marRight w:val="0"/>
      <w:marTop w:val="0"/>
      <w:marBottom w:val="0"/>
      <w:divBdr>
        <w:top w:val="none" w:sz="0" w:space="0" w:color="auto"/>
        <w:left w:val="none" w:sz="0" w:space="0" w:color="auto"/>
        <w:bottom w:val="none" w:sz="0" w:space="0" w:color="auto"/>
        <w:right w:val="none" w:sz="0" w:space="0" w:color="auto"/>
      </w:divBdr>
    </w:div>
    <w:div w:id="397635376">
      <w:bodyDiv w:val="1"/>
      <w:marLeft w:val="0"/>
      <w:marRight w:val="0"/>
      <w:marTop w:val="0"/>
      <w:marBottom w:val="0"/>
      <w:divBdr>
        <w:top w:val="none" w:sz="0" w:space="0" w:color="auto"/>
        <w:left w:val="none" w:sz="0" w:space="0" w:color="auto"/>
        <w:bottom w:val="none" w:sz="0" w:space="0" w:color="auto"/>
        <w:right w:val="none" w:sz="0" w:space="0" w:color="auto"/>
      </w:divBdr>
    </w:div>
    <w:div w:id="398528071">
      <w:bodyDiv w:val="1"/>
      <w:marLeft w:val="0"/>
      <w:marRight w:val="0"/>
      <w:marTop w:val="0"/>
      <w:marBottom w:val="0"/>
      <w:divBdr>
        <w:top w:val="none" w:sz="0" w:space="0" w:color="auto"/>
        <w:left w:val="none" w:sz="0" w:space="0" w:color="auto"/>
        <w:bottom w:val="none" w:sz="0" w:space="0" w:color="auto"/>
        <w:right w:val="none" w:sz="0" w:space="0" w:color="auto"/>
      </w:divBdr>
    </w:div>
    <w:div w:id="403995430">
      <w:bodyDiv w:val="1"/>
      <w:marLeft w:val="0"/>
      <w:marRight w:val="0"/>
      <w:marTop w:val="0"/>
      <w:marBottom w:val="0"/>
      <w:divBdr>
        <w:top w:val="none" w:sz="0" w:space="0" w:color="auto"/>
        <w:left w:val="none" w:sz="0" w:space="0" w:color="auto"/>
        <w:bottom w:val="none" w:sz="0" w:space="0" w:color="auto"/>
        <w:right w:val="none" w:sz="0" w:space="0" w:color="auto"/>
      </w:divBdr>
    </w:div>
    <w:div w:id="439298322">
      <w:bodyDiv w:val="1"/>
      <w:marLeft w:val="0"/>
      <w:marRight w:val="0"/>
      <w:marTop w:val="0"/>
      <w:marBottom w:val="0"/>
      <w:divBdr>
        <w:top w:val="none" w:sz="0" w:space="0" w:color="auto"/>
        <w:left w:val="none" w:sz="0" w:space="0" w:color="auto"/>
        <w:bottom w:val="none" w:sz="0" w:space="0" w:color="auto"/>
        <w:right w:val="none" w:sz="0" w:space="0" w:color="auto"/>
      </w:divBdr>
    </w:div>
    <w:div w:id="508521550">
      <w:bodyDiv w:val="1"/>
      <w:marLeft w:val="0"/>
      <w:marRight w:val="0"/>
      <w:marTop w:val="0"/>
      <w:marBottom w:val="0"/>
      <w:divBdr>
        <w:top w:val="none" w:sz="0" w:space="0" w:color="auto"/>
        <w:left w:val="none" w:sz="0" w:space="0" w:color="auto"/>
        <w:bottom w:val="none" w:sz="0" w:space="0" w:color="auto"/>
        <w:right w:val="none" w:sz="0" w:space="0" w:color="auto"/>
      </w:divBdr>
    </w:div>
    <w:div w:id="535312104">
      <w:bodyDiv w:val="1"/>
      <w:marLeft w:val="0"/>
      <w:marRight w:val="0"/>
      <w:marTop w:val="0"/>
      <w:marBottom w:val="0"/>
      <w:divBdr>
        <w:top w:val="none" w:sz="0" w:space="0" w:color="auto"/>
        <w:left w:val="none" w:sz="0" w:space="0" w:color="auto"/>
        <w:bottom w:val="none" w:sz="0" w:space="0" w:color="auto"/>
        <w:right w:val="none" w:sz="0" w:space="0" w:color="auto"/>
      </w:divBdr>
    </w:div>
    <w:div w:id="598607819">
      <w:bodyDiv w:val="1"/>
      <w:marLeft w:val="0"/>
      <w:marRight w:val="0"/>
      <w:marTop w:val="0"/>
      <w:marBottom w:val="0"/>
      <w:divBdr>
        <w:top w:val="none" w:sz="0" w:space="0" w:color="auto"/>
        <w:left w:val="none" w:sz="0" w:space="0" w:color="auto"/>
        <w:bottom w:val="none" w:sz="0" w:space="0" w:color="auto"/>
        <w:right w:val="none" w:sz="0" w:space="0" w:color="auto"/>
      </w:divBdr>
    </w:div>
    <w:div w:id="615598439">
      <w:bodyDiv w:val="1"/>
      <w:marLeft w:val="0"/>
      <w:marRight w:val="0"/>
      <w:marTop w:val="0"/>
      <w:marBottom w:val="0"/>
      <w:divBdr>
        <w:top w:val="none" w:sz="0" w:space="0" w:color="auto"/>
        <w:left w:val="none" w:sz="0" w:space="0" w:color="auto"/>
        <w:bottom w:val="none" w:sz="0" w:space="0" w:color="auto"/>
        <w:right w:val="none" w:sz="0" w:space="0" w:color="auto"/>
      </w:divBdr>
    </w:div>
    <w:div w:id="641694265">
      <w:bodyDiv w:val="1"/>
      <w:marLeft w:val="0"/>
      <w:marRight w:val="0"/>
      <w:marTop w:val="0"/>
      <w:marBottom w:val="0"/>
      <w:divBdr>
        <w:top w:val="none" w:sz="0" w:space="0" w:color="auto"/>
        <w:left w:val="none" w:sz="0" w:space="0" w:color="auto"/>
        <w:bottom w:val="none" w:sz="0" w:space="0" w:color="auto"/>
        <w:right w:val="none" w:sz="0" w:space="0" w:color="auto"/>
      </w:divBdr>
    </w:div>
    <w:div w:id="705908022">
      <w:bodyDiv w:val="1"/>
      <w:marLeft w:val="0"/>
      <w:marRight w:val="0"/>
      <w:marTop w:val="0"/>
      <w:marBottom w:val="0"/>
      <w:divBdr>
        <w:top w:val="none" w:sz="0" w:space="0" w:color="auto"/>
        <w:left w:val="none" w:sz="0" w:space="0" w:color="auto"/>
        <w:bottom w:val="none" w:sz="0" w:space="0" w:color="auto"/>
        <w:right w:val="none" w:sz="0" w:space="0" w:color="auto"/>
      </w:divBdr>
    </w:div>
    <w:div w:id="711611937">
      <w:bodyDiv w:val="1"/>
      <w:marLeft w:val="0"/>
      <w:marRight w:val="0"/>
      <w:marTop w:val="0"/>
      <w:marBottom w:val="0"/>
      <w:divBdr>
        <w:top w:val="none" w:sz="0" w:space="0" w:color="auto"/>
        <w:left w:val="none" w:sz="0" w:space="0" w:color="auto"/>
        <w:bottom w:val="none" w:sz="0" w:space="0" w:color="auto"/>
        <w:right w:val="none" w:sz="0" w:space="0" w:color="auto"/>
      </w:divBdr>
    </w:div>
    <w:div w:id="764688925">
      <w:bodyDiv w:val="1"/>
      <w:marLeft w:val="0"/>
      <w:marRight w:val="0"/>
      <w:marTop w:val="0"/>
      <w:marBottom w:val="0"/>
      <w:divBdr>
        <w:top w:val="none" w:sz="0" w:space="0" w:color="auto"/>
        <w:left w:val="none" w:sz="0" w:space="0" w:color="auto"/>
        <w:bottom w:val="none" w:sz="0" w:space="0" w:color="auto"/>
        <w:right w:val="none" w:sz="0" w:space="0" w:color="auto"/>
      </w:divBdr>
    </w:div>
    <w:div w:id="882710541">
      <w:bodyDiv w:val="1"/>
      <w:marLeft w:val="0"/>
      <w:marRight w:val="0"/>
      <w:marTop w:val="0"/>
      <w:marBottom w:val="0"/>
      <w:divBdr>
        <w:top w:val="none" w:sz="0" w:space="0" w:color="auto"/>
        <w:left w:val="none" w:sz="0" w:space="0" w:color="auto"/>
        <w:bottom w:val="none" w:sz="0" w:space="0" w:color="auto"/>
        <w:right w:val="none" w:sz="0" w:space="0" w:color="auto"/>
      </w:divBdr>
    </w:div>
    <w:div w:id="906572725">
      <w:bodyDiv w:val="1"/>
      <w:marLeft w:val="0"/>
      <w:marRight w:val="0"/>
      <w:marTop w:val="0"/>
      <w:marBottom w:val="0"/>
      <w:divBdr>
        <w:top w:val="none" w:sz="0" w:space="0" w:color="auto"/>
        <w:left w:val="none" w:sz="0" w:space="0" w:color="auto"/>
        <w:bottom w:val="none" w:sz="0" w:space="0" w:color="auto"/>
        <w:right w:val="none" w:sz="0" w:space="0" w:color="auto"/>
      </w:divBdr>
    </w:div>
    <w:div w:id="916287378">
      <w:bodyDiv w:val="1"/>
      <w:marLeft w:val="0"/>
      <w:marRight w:val="0"/>
      <w:marTop w:val="0"/>
      <w:marBottom w:val="0"/>
      <w:divBdr>
        <w:top w:val="none" w:sz="0" w:space="0" w:color="auto"/>
        <w:left w:val="none" w:sz="0" w:space="0" w:color="auto"/>
        <w:bottom w:val="none" w:sz="0" w:space="0" w:color="auto"/>
        <w:right w:val="none" w:sz="0" w:space="0" w:color="auto"/>
      </w:divBdr>
    </w:div>
    <w:div w:id="952517856">
      <w:bodyDiv w:val="1"/>
      <w:marLeft w:val="0"/>
      <w:marRight w:val="0"/>
      <w:marTop w:val="0"/>
      <w:marBottom w:val="0"/>
      <w:divBdr>
        <w:top w:val="none" w:sz="0" w:space="0" w:color="auto"/>
        <w:left w:val="none" w:sz="0" w:space="0" w:color="auto"/>
        <w:bottom w:val="none" w:sz="0" w:space="0" w:color="auto"/>
        <w:right w:val="none" w:sz="0" w:space="0" w:color="auto"/>
      </w:divBdr>
    </w:div>
    <w:div w:id="1020664679">
      <w:bodyDiv w:val="1"/>
      <w:marLeft w:val="0"/>
      <w:marRight w:val="0"/>
      <w:marTop w:val="0"/>
      <w:marBottom w:val="0"/>
      <w:divBdr>
        <w:top w:val="none" w:sz="0" w:space="0" w:color="auto"/>
        <w:left w:val="none" w:sz="0" w:space="0" w:color="auto"/>
        <w:bottom w:val="none" w:sz="0" w:space="0" w:color="auto"/>
        <w:right w:val="none" w:sz="0" w:space="0" w:color="auto"/>
      </w:divBdr>
    </w:div>
    <w:div w:id="1025910268">
      <w:bodyDiv w:val="1"/>
      <w:marLeft w:val="0"/>
      <w:marRight w:val="0"/>
      <w:marTop w:val="0"/>
      <w:marBottom w:val="0"/>
      <w:divBdr>
        <w:top w:val="none" w:sz="0" w:space="0" w:color="auto"/>
        <w:left w:val="none" w:sz="0" w:space="0" w:color="auto"/>
        <w:bottom w:val="none" w:sz="0" w:space="0" w:color="auto"/>
        <w:right w:val="none" w:sz="0" w:space="0" w:color="auto"/>
      </w:divBdr>
    </w:div>
    <w:div w:id="1029452980">
      <w:bodyDiv w:val="1"/>
      <w:marLeft w:val="0"/>
      <w:marRight w:val="0"/>
      <w:marTop w:val="0"/>
      <w:marBottom w:val="0"/>
      <w:divBdr>
        <w:top w:val="none" w:sz="0" w:space="0" w:color="auto"/>
        <w:left w:val="none" w:sz="0" w:space="0" w:color="auto"/>
        <w:bottom w:val="none" w:sz="0" w:space="0" w:color="auto"/>
        <w:right w:val="none" w:sz="0" w:space="0" w:color="auto"/>
      </w:divBdr>
    </w:div>
    <w:div w:id="1057240229">
      <w:bodyDiv w:val="1"/>
      <w:marLeft w:val="225"/>
      <w:marRight w:val="225"/>
      <w:marTop w:val="0"/>
      <w:marBottom w:val="225"/>
      <w:divBdr>
        <w:top w:val="none" w:sz="0" w:space="0" w:color="auto"/>
        <w:left w:val="none" w:sz="0" w:space="0" w:color="auto"/>
        <w:bottom w:val="none" w:sz="0" w:space="0" w:color="auto"/>
        <w:right w:val="none" w:sz="0" w:space="0" w:color="auto"/>
      </w:divBdr>
      <w:divsChild>
        <w:div w:id="1257248207">
          <w:marLeft w:val="0"/>
          <w:marRight w:val="0"/>
          <w:marTop w:val="0"/>
          <w:marBottom w:val="0"/>
          <w:divBdr>
            <w:top w:val="none" w:sz="0" w:space="0" w:color="auto"/>
            <w:left w:val="none" w:sz="0" w:space="0" w:color="auto"/>
            <w:bottom w:val="none" w:sz="0" w:space="0" w:color="auto"/>
            <w:right w:val="none" w:sz="0" w:space="0" w:color="auto"/>
          </w:divBdr>
          <w:divsChild>
            <w:div w:id="3311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501">
      <w:bodyDiv w:val="1"/>
      <w:marLeft w:val="0"/>
      <w:marRight w:val="0"/>
      <w:marTop w:val="0"/>
      <w:marBottom w:val="0"/>
      <w:divBdr>
        <w:top w:val="none" w:sz="0" w:space="0" w:color="auto"/>
        <w:left w:val="none" w:sz="0" w:space="0" w:color="auto"/>
        <w:bottom w:val="none" w:sz="0" w:space="0" w:color="auto"/>
        <w:right w:val="none" w:sz="0" w:space="0" w:color="auto"/>
      </w:divBdr>
    </w:div>
    <w:div w:id="1154686658">
      <w:bodyDiv w:val="1"/>
      <w:marLeft w:val="0"/>
      <w:marRight w:val="0"/>
      <w:marTop w:val="0"/>
      <w:marBottom w:val="0"/>
      <w:divBdr>
        <w:top w:val="none" w:sz="0" w:space="0" w:color="auto"/>
        <w:left w:val="none" w:sz="0" w:space="0" w:color="auto"/>
        <w:bottom w:val="none" w:sz="0" w:space="0" w:color="auto"/>
        <w:right w:val="none" w:sz="0" w:space="0" w:color="auto"/>
      </w:divBdr>
    </w:div>
    <w:div w:id="1168524090">
      <w:bodyDiv w:val="1"/>
      <w:marLeft w:val="0"/>
      <w:marRight w:val="0"/>
      <w:marTop w:val="0"/>
      <w:marBottom w:val="0"/>
      <w:divBdr>
        <w:top w:val="none" w:sz="0" w:space="0" w:color="auto"/>
        <w:left w:val="none" w:sz="0" w:space="0" w:color="auto"/>
        <w:bottom w:val="none" w:sz="0" w:space="0" w:color="auto"/>
        <w:right w:val="none" w:sz="0" w:space="0" w:color="auto"/>
      </w:divBdr>
    </w:div>
    <w:div w:id="1227449041">
      <w:bodyDiv w:val="1"/>
      <w:marLeft w:val="0"/>
      <w:marRight w:val="0"/>
      <w:marTop w:val="0"/>
      <w:marBottom w:val="0"/>
      <w:divBdr>
        <w:top w:val="none" w:sz="0" w:space="0" w:color="auto"/>
        <w:left w:val="none" w:sz="0" w:space="0" w:color="auto"/>
        <w:bottom w:val="none" w:sz="0" w:space="0" w:color="auto"/>
        <w:right w:val="none" w:sz="0" w:space="0" w:color="auto"/>
      </w:divBdr>
    </w:div>
    <w:div w:id="1267277075">
      <w:bodyDiv w:val="1"/>
      <w:marLeft w:val="0"/>
      <w:marRight w:val="0"/>
      <w:marTop w:val="0"/>
      <w:marBottom w:val="0"/>
      <w:divBdr>
        <w:top w:val="none" w:sz="0" w:space="0" w:color="auto"/>
        <w:left w:val="none" w:sz="0" w:space="0" w:color="auto"/>
        <w:bottom w:val="none" w:sz="0" w:space="0" w:color="auto"/>
        <w:right w:val="none" w:sz="0" w:space="0" w:color="auto"/>
      </w:divBdr>
    </w:div>
    <w:div w:id="1353995995">
      <w:bodyDiv w:val="1"/>
      <w:marLeft w:val="0"/>
      <w:marRight w:val="0"/>
      <w:marTop w:val="0"/>
      <w:marBottom w:val="0"/>
      <w:divBdr>
        <w:top w:val="none" w:sz="0" w:space="0" w:color="auto"/>
        <w:left w:val="none" w:sz="0" w:space="0" w:color="auto"/>
        <w:bottom w:val="none" w:sz="0" w:space="0" w:color="auto"/>
        <w:right w:val="none" w:sz="0" w:space="0" w:color="auto"/>
      </w:divBdr>
    </w:div>
    <w:div w:id="1372458811">
      <w:bodyDiv w:val="1"/>
      <w:marLeft w:val="0"/>
      <w:marRight w:val="0"/>
      <w:marTop w:val="0"/>
      <w:marBottom w:val="0"/>
      <w:divBdr>
        <w:top w:val="none" w:sz="0" w:space="0" w:color="auto"/>
        <w:left w:val="none" w:sz="0" w:space="0" w:color="auto"/>
        <w:bottom w:val="none" w:sz="0" w:space="0" w:color="auto"/>
        <w:right w:val="none" w:sz="0" w:space="0" w:color="auto"/>
      </w:divBdr>
    </w:div>
    <w:div w:id="1379476051">
      <w:bodyDiv w:val="1"/>
      <w:marLeft w:val="0"/>
      <w:marRight w:val="0"/>
      <w:marTop w:val="0"/>
      <w:marBottom w:val="0"/>
      <w:divBdr>
        <w:top w:val="none" w:sz="0" w:space="0" w:color="auto"/>
        <w:left w:val="none" w:sz="0" w:space="0" w:color="auto"/>
        <w:bottom w:val="none" w:sz="0" w:space="0" w:color="auto"/>
        <w:right w:val="none" w:sz="0" w:space="0" w:color="auto"/>
      </w:divBdr>
    </w:div>
    <w:div w:id="1386566183">
      <w:bodyDiv w:val="1"/>
      <w:marLeft w:val="0"/>
      <w:marRight w:val="0"/>
      <w:marTop w:val="0"/>
      <w:marBottom w:val="0"/>
      <w:divBdr>
        <w:top w:val="none" w:sz="0" w:space="0" w:color="auto"/>
        <w:left w:val="none" w:sz="0" w:space="0" w:color="auto"/>
        <w:bottom w:val="none" w:sz="0" w:space="0" w:color="auto"/>
        <w:right w:val="none" w:sz="0" w:space="0" w:color="auto"/>
      </w:divBdr>
    </w:div>
    <w:div w:id="1455713309">
      <w:bodyDiv w:val="1"/>
      <w:marLeft w:val="0"/>
      <w:marRight w:val="0"/>
      <w:marTop w:val="0"/>
      <w:marBottom w:val="0"/>
      <w:divBdr>
        <w:top w:val="none" w:sz="0" w:space="0" w:color="auto"/>
        <w:left w:val="none" w:sz="0" w:space="0" w:color="auto"/>
        <w:bottom w:val="none" w:sz="0" w:space="0" w:color="auto"/>
        <w:right w:val="none" w:sz="0" w:space="0" w:color="auto"/>
      </w:divBdr>
    </w:div>
    <w:div w:id="1497304063">
      <w:bodyDiv w:val="1"/>
      <w:marLeft w:val="0"/>
      <w:marRight w:val="0"/>
      <w:marTop w:val="0"/>
      <w:marBottom w:val="0"/>
      <w:divBdr>
        <w:top w:val="none" w:sz="0" w:space="0" w:color="auto"/>
        <w:left w:val="none" w:sz="0" w:space="0" w:color="auto"/>
        <w:bottom w:val="none" w:sz="0" w:space="0" w:color="auto"/>
        <w:right w:val="none" w:sz="0" w:space="0" w:color="auto"/>
      </w:divBdr>
    </w:div>
    <w:div w:id="1505588798">
      <w:bodyDiv w:val="1"/>
      <w:marLeft w:val="0"/>
      <w:marRight w:val="0"/>
      <w:marTop w:val="0"/>
      <w:marBottom w:val="0"/>
      <w:divBdr>
        <w:top w:val="none" w:sz="0" w:space="0" w:color="auto"/>
        <w:left w:val="none" w:sz="0" w:space="0" w:color="auto"/>
        <w:bottom w:val="none" w:sz="0" w:space="0" w:color="auto"/>
        <w:right w:val="none" w:sz="0" w:space="0" w:color="auto"/>
      </w:divBdr>
    </w:div>
    <w:div w:id="1515614073">
      <w:bodyDiv w:val="1"/>
      <w:marLeft w:val="0"/>
      <w:marRight w:val="0"/>
      <w:marTop w:val="0"/>
      <w:marBottom w:val="0"/>
      <w:divBdr>
        <w:top w:val="none" w:sz="0" w:space="0" w:color="auto"/>
        <w:left w:val="none" w:sz="0" w:space="0" w:color="auto"/>
        <w:bottom w:val="none" w:sz="0" w:space="0" w:color="auto"/>
        <w:right w:val="none" w:sz="0" w:space="0" w:color="auto"/>
      </w:divBdr>
    </w:div>
    <w:div w:id="1532645315">
      <w:bodyDiv w:val="1"/>
      <w:marLeft w:val="0"/>
      <w:marRight w:val="0"/>
      <w:marTop w:val="0"/>
      <w:marBottom w:val="0"/>
      <w:divBdr>
        <w:top w:val="none" w:sz="0" w:space="0" w:color="auto"/>
        <w:left w:val="none" w:sz="0" w:space="0" w:color="auto"/>
        <w:bottom w:val="none" w:sz="0" w:space="0" w:color="auto"/>
        <w:right w:val="none" w:sz="0" w:space="0" w:color="auto"/>
      </w:divBdr>
    </w:div>
    <w:div w:id="1596480009">
      <w:bodyDiv w:val="1"/>
      <w:marLeft w:val="0"/>
      <w:marRight w:val="0"/>
      <w:marTop w:val="0"/>
      <w:marBottom w:val="0"/>
      <w:divBdr>
        <w:top w:val="none" w:sz="0" w:space="0" w:color="auto"/>
        <w:left w:val="none" w:sz="0" w:space="0" w:color="auto"/>
        <w:bottom w:val="none" w:sz="0" w:space="0" w:color="auto"/>
        <w:right w:val="none" w:sz="0" w:space="0" w:color="auto"/>
      </w:divBdr>
    </w:div>
    <w:div w:id="1620070573">
      <w:bodyDiv w:val="1"/>
      <w:marLeft w:val="0"/>
      <w:marRight w:val="0"/>
      <w:marTop w:val="0"/>
      <w:marBottom w:val="0"/>
      <w:divBdr>
        <w:top w:val="none" w:sz="0" w:space="0" w:color="auto"/>
        <w:left w:val="none" w:sz="0" w:space="0" w:color="auto"/>
        <w:bottom w:val="none" w:sz="0" w:space="0" w:color="auto"/>
        <w:right w:val="none" w:sz="0" w:space="0" w:color="auto"/>
      </w:divBdr>
    </w:div>
    <w:div w:id="1631134036">
      <w:bodyDiv w:val="1"/>
      <w:marLeft w:val="0"/>
      <w:marRight w:val="0"/>
      <w:marTop w:val="0"/>
      <w:marBottom w:val="0"/>
      <w:divBdr>
        <w:top w:val="none" w:sz="0" w:space="0" w:color="auto"/>
        <w:left w:val="none" w:sz="0" w:space="0" w:color="auto"/>
        <w:bottom w:val="none" w:sz="0" w:space="0" w:color="auto"/>
        <w:right w:val="none" w:sz="0" w:space="0" w:color="auto"/>
      </w:divBdr>
    </w:div>
    <w:div w:id="1637640162">
      <w:bodyDiv w:val="1"/>
      <w:marLeft w:val="0"/>
      <w:marRight w:val="0"/>
      <w:marTop w:val="0"/>
      <w:marBottom w:val="0"/>
      <w:divBdr>
        <w:top w:val="none" w:sz="0" w:space="0" w:color="auto"/>
        <w:left w:val="none" w:sz="0" w:space="0" w:color="auto"/>
        <w:bottom w:val="none" w:sz="0" w:space="0" w:color="auto"/>
        <w:right w:val="none" w:sz="0" w:space="0" w:color="auto"/>
      </w:divBdr>
    </w:div>
    <w:div w:id="1644038535">
      <w:bodyDiv w:val="1"/>
      <w:marLeft w:val="0"/>
      <w:marRight w:val="0"/>
      <w:marTop w:val="0"/>
      <w:marBottom w:val="0"/>
      <w:divBdr>
        <w:top w:val="none" w:sz="0" w:space="0" w:color="auto"/>
        <w:left w:val="none" w:sz="0" w:space="0" w:color="auto"/>
        <w:bottom w:val="none" w:sz="0" w:space="0" w:color="auto"/>
        <w:right w:val="none" w:sz="0" w:space="0" w:color="auto"/>
      </w:divBdr>
    </w:div>
    <w:div w:id="1657956084">
      <w:bodyDiv w:val="1"/>
      <w:marLeft w:val="0"/>
      <w:marRight w:val="0"/>
      <w:marTop w:val="0"/>
      <w:marBottom w:val="0"/>
      <w:divBdr>
        <w:top w:val="none" w:sz="0" w:space="0" w:color="auto"/>
        <w:left w:val="none" w:sz="0" w:space="0" w:color="auto"/>
        <w:bottom w:val="none" w:sz="0" w:space="0" w:color="auto"/>
        <w:right w:val="none" w:sz="0" w:space="0" w:color="auto"/>
      </w:divBdr>
    </w:div>
    <w:div w:id="1659846372">
      <w:bodyDiv w:val="1"/>
      <w:marLeft w:val="0"/>
      <w:marRight w:val="0"/>
      <w:marTop w:val="0"/>
      <w:marBottom w:val="0"/>
      <w:divBdr>
        <w:top w:val="none" w:sz="0" w:space="0" w:color="auto"/>
        <w:left w:val="none" w:sz="0" w:space="0" w:color="auto"/>
        <w:bottom w:val="none" w:sz="0" w:space="0" w:color="auto"/>
        <w:right w:val="none" w:sz="0" w:space="0" w:color="auto"/>
      </w:divBdr>
    </w:div>
    <w:div w:id="1675187648">
      <w:bodyDiv w:val="1"/>
      <w:marLeft w:val="0"/>
      <w:marRight w:val="0"/>
      <w:marTop w:val="0"/>
      <w:marBottom w:val="0"/>
      <w:divBdr>
        <w:top w:val="none" w:sz="0" w:space="0" w:color="auto"/>
        <w:left w:val="none" w:sz="0" w:space="0" w:color="auto"/>
        <w:bottom w:val="none" w:sz="0" w:space="0" w:color="auto"/>
        <w:right w:val="none" w:sz="0" w:space="0" w:color="auto"/>
      </w:divBdr>
    </w:div>
    <w:div w:id="1685092444">
      <w:bodyDiv w:val="1"/>
      <w:marLeft w:val="0"/>
      <w:marRight w:val="0"/>
      <w:marTop w:val="0"/>
      <w:marBottom w:val="0"/>
      <w:divBdr>
        <w:top w:val="none" w:sz="0" w:space="0" w:color="auto"/>
        <w:left w:val="none" w:sz="0" w:space="0" w:color="auto"/>
        <w:bottom w:val="none" w:sz="0" w:space="0" w:color="auto"/>
        <w:right w:val="none" w:sz="0" w:space="0" w:color="auto"/>
      </w:divBdr>
    </w:div>
    <w:div w:id="1743136297">
      <w:bodyDiv w:val="1"/>
      <w:marLeft w:val="0"/>
      <w:marRight w:val="0"/>
      <w:marTop w:val="0"/>
      <w:marBottom w:val="0"/>
      <w:divBdr>
        <w:top w:val="none" w:sz="0" w:space="0" w:color="auto"/>
        <w:left w:val="none" w:sz="0" w:space="0" w:color="auto"/>
        <w:bottom w:val="none" w:sz="0" w:space="0" w:color="auto"/>
        <w:right w:val="none" w:sz="0" w:space="0" w:color="auto"/>
      </w:divBdr>
    </w:div>
    <w:div w:id="1801996926">
      <w:bodyDiv w:val="1"/>
      <w:marLeft w:val="0"/>
      <w:marRight w:val="0"/>
      <w:marTop w:val="0"/>
      <w:marBottom w:val="0"/>
      <w:divBdr>
        <w:top w:val="none" w:sz="0" w:space="0" w:color="auto"/>
        <w:left w:val="none" w:sz="0" w:space="0" w:color="auto"/>
        <w:bottom w:val="none" w:sz="0" w:space="0" w:color="auto"/>
        <w:right w:val="none" w:sz="0" w:space="0" w:color="auto"/>
      </w:divBdr>
    </w:div>
    <w:div w:id="1825707370">
      <w:bodyDiv w:val="1"/>
      <w:marLeft w:val="0"/>
      <w:marRight w:val="0"/>
      <w:marTop w:val="0"/>
      <w:marBottom w:val="0"/>
      <w:divBdr>
        <w:top w:val="none" w:sz="0" w:space="0" w:color="auto"/>
        <w:left w:val="none" w:sz="0" w:space="0" w:color="auto"/>
        <w:bottom w:val="none" w:sz="0" w:space="0" w:color="auto"/>
        <w:right w:val="none" w:sz="0" w:space="0" w:color="auto"/>
      </w:divBdr>
    </w:div>
    <w:div w:id="1830093048">
      <w:bodyDiv w:val="1"/>
      <w:marLeft w:val="0"/>
      <w:marRight w:val="0"/>
      <w:marTop w:val="0"/>
      <w:marBottom w:val="0"/>
      <w:divBdr>
        <w:top w:val="none" w:sz="0" w:space="0" w:color="auto"/>
        <w:left w:val="none" w:sz="0" w:space="0" w:color="auto"/>
        <w:bottom w:val="none" w:sz="0" w:space="0" w:color="auto"/>
        <w:right w:val="none" w:sz="0" w:space="0" w:color="auto"/>
      </w:divBdr>
    </w:div>
    <w:div w:id="1838227298">
      <w:bodyDiv w:val="1"/>
      <w:marLeft w:val="0"/>
      <w:marRight w:val="0"/>
      <w:marTop w:val="0"/>
      <w:marBottom w:val="0"/>
      <w:divBdr>
        <w:top w:val="none" w:sz="0" w:space="0" w:color="auto"/>
        <w:left w:val="none" w:sz="0" w:space="0" w:color="auto"/>
        <w:bottom w:val="none" w:sz="0" w:space="0" w:color="auto"/>
        <w:right w:val="none" w:sz="0" w:space="0" w:color="auto"/>
      </w:divBdr>
    </w:div>
    <w:div w:id="1856111648">
      <w:bodyDiv w:val="1"/>
      <w:marLeft w:val="0"/>
      <w:marRight w:val="0"/>
      <w:marTop w:val="0"/>
      <w:marBottom w:val="0"/>
      <w:divBdr>
        <w:top w:val="none" w:sz="0" w:space="0" w:color="auto"/>
        <w:left w:val="none" w:sz="0" w:space="0" w:color="auto"/>
        <w:bottom w:val="none" w:sz="0" w:space="0" w:color="auto"/>
        <w:right w:val="none" w:sz="0" w:space="0" w:color="auto"/>
      </w:divBdr>
    </w:div>
    <w:div w:id="1876843274">
      <w:bodyDiv w:val="1"/>
      <w:marLeft w:val="0"/>
      <w:marRight w:val="0"/>
      <w:marTop w:val="0"/>
      <w:marBottom w:val="0"/>
      <w:divBdr>
        <w:top w:val="none" w:sz="0" w:space="0" w:color="auto"/>
        <w:left w:val="none" w:sz="0" w:space="0" w:color="auto"/>
        <w:bottom w:val="none" w:sz="0" w:space="0" w:color="auto"/>
        <w:right w:val="none" w:sz="0" w:space="0" w:color="auto"/>
      </w:divBdr>
    </w:div>
    <w:div w:id="1987200990">
      <w:bodyDiv w:val="1"/>
      <w:marLeft w:val="0"/>
      <w:marRight w:val="0"/>
      <w:marTop w:val="0"/>
      <w:marBottom w:val="0"/>
      <w:divBdr>
        <w:top w:val="none" w:sz="0" w:space="0" w:color="auto"/>
        <w:left w:val="none" w:sz="0" w:space="0" w:color="auto"/>
        <w:bottom w:val="none" w:sz="0" w:space="0" w:color="auto"/>
        <w:right w:val="none" w:sz="0" w:space="0" w:color="auto"/>
      </w:divBdr>
    </w:div>
    <w:div w:id="20463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159858658444393"/>
          <c:y val="4.9388274318470926E-2"/>
          <c:w val="0.85714300690778233"/>
          <c:h val="0.71537194214359556"/>
        </c:manualLayout>
      </c:layout>
      <c:barChart>
        <c:barDir val="col"/>
        <c:grouping val="stacked"/>
        <c:varyColors val="0"/>
        <c:ser>
          <c:idx val="1"/>
          <c:order val="1"/>
          <c:tx>
            <c:strRef>
              <c:f>'28経年変化'!$B$5</c:f>
              <c:strCache>
                <c:ptCount val="1"/>
                <c:pt idx="0">
                  <c:v>排出量</c:v>
                </c:pt>
              </c:strCache>
            </c:strRef>
          </c:tx>
          <c:spPr>
            <a:solidFill>
              <a:schemeClr val="accent2">
                <a:lumMod val="60000"/>
                <a:lumOff val="40000"/>
              </a:schemeClr>
            </a:solidFill>
            <a:ln w="15875">
              <a:solidFill>
                <a:sysClr val="windowText" lastClr="000000"/>
              </a:solidFill>
            </a:ln>
            <a:effectLst/>
          </c:spPr>
          <c:invertIfNegative val="0"/>
          <c:dPt>
            <c:idx val="0"/>
            <c:invertIfNegative val="0"/>
            <c:bubble3D val="0"/>
            <c:spPr>
              <a:solidFill>
                <a:srgbClr val="FFFF00"/>
              </a:solidFill>
              <a:ln w="15875">
                <a:solidFill>
                  <a:sysClr val="windowText" lastClr="000000"/>
                </a:solidFill>
              </a:ln>
              <a:effectLst/>
            </c:spPr>
          </c:dPt>
          <c:dPt>
            <c:idx val="1"/>
            <c:invertIfNegative val="0"/>
            <c:bubble3D val="0"/>
            <c:spPr>
              <a:solidFill>
                <a:srgbClr val="C0504D">
                  <a:lumMod val="60000"/>
                  <a:lumOff val="40000"/>
                </a:srgbClr>
              </a:solidFill>
              <a:ln w="15875">
                <a:solidFill>
                  <a:sysClr val="windowText" lastClr="000000"/>
                </a:solidFill>
              </a:ln>
              <a:effectLst/>
            </c:spPr>
          </c:dPt>
          <c:dLbls>
            <c:dLbl>
              <c:idx val="0"/>
              <c:layout>
                <c:manualLayout>
                  <c:x val="0"/>
                  <c:y val="0.19933554817275748"/>
                </c:manualLayout>
              </c:layout>
              <c:spPr>
                <a:solidFill>
                  <a:schemeClr val="bg1"/>
                </a:solidFill>
                <a:ln w="12700">
                  <a:solidFill>
                    <a:sysClr val="windowText" lastClr="000000"/>
                  </a:solidFill>
                </a:ln>
                <a:effectLst/>
              </c:spPr>
              <c:txPr>
                <a:bodyPr wrap="square" lIns="38100" tIns="19050" rIns="38100" bIns="19050" anchor="ctr">
                  <a:spAutoFit/>
                </a:bodyPr>
                <a:lstStyle/>
                <a:p>
                  <a:pPr>
                    <a:defRPr sz="1000"/>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949058693244739"/>
                </c:manualLayout>
              </c:layout>
              <c:spPr>
                <a:solidFill>
                  <a:schemeClr val="bg1"/>
                </a:solidFill>
                <a:ln w="12700">
                  <a:solidFill>
                    <a:sysClr val="windowText" lastClr="000000"/>
                  </a:solidFill>
                </a:ln>
                <a:effectLst/>
              </c:spPr>
              <c:txPr>
                <a:bodyPr wrap="square" lIns="38100" tIns="19050" rIns="38100" bIns="19050" anchor="ctr">
                  <a:spAutoFit/>
                </a:bodyPr>
                <a:lstStyle/>
                <a:p>
                  <a:pPr>
                    <a:defRPr sz="1000"/>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8478856611000918E-17"/>
                  <c:y val="0.1816168327796234"/>
                </c:manualLayout>
              </c:layout>
              <c:spPr>
                <a:solidFill>
                  <a:schemeClr val="bg1"/>
                </a:solidFill>
                <a:ln w="12700">
                  <a:solidFill>
                    <a:sysClr val="windowText" lastClr="000000"/>
                  </a:solidFill>
                </a:ln>
                <a:effectLst/>
              </c:spPr>
              <c:txPr>
                <a:bodyPr wrap="square" lIns="38100" tIns="19050" rIns="38100" bIns="19050" anchor="ctr">
                  <a:spAutoFit/>
                </a:bodyPr>
                <a:lstStyle/>
                <a:p>
                  <a:pPr>
                    <a:defRPr sz="1000"/>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8478856611000918E-17"/>
                  <c:y val="0.17275747508305647"/>
                </c:manualLayout>
              </c:layout>
              <c:spPr>
                <a:solidFill>
                  <a:sysClr val="window" lastClr="FFFFFF"/>
                </a:solidFill>
                <a:ln w="12700">
                  <a:solidFill>
                    <a:sysClr val="windowText" lastClr="000000"/>
                  </a:solidFill>
                </a:ln>
              </c:spPr>
              <c:txPr>
                <a:bodyPr wrap="square" lIns="38100" tIns="19050" rIns="38100" bIns="19050" anchor="ctr">
                  <a:spAutoFit/>
                </a:bodyPr>
                <a:lstStyle/>
                <a:p>
                  <a:pPr>
                    <a:defRPr sz="1000"/>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0181258137811037E-4"/>
                  <c:y val="0.15946843853820589"/>
                </c:manualLayout>
              </c:layout>
              <c:tx>
                <c:rich>
                  <a:bodyPr wrap="square" lIns="38100" tIns="19050" rIns="38100" bIns="19050" anchor="ctr">
                    <a:spAutoFit/>
                  </a:bodyPr>
                  <a:lstStyle/>
                  <a:p>
                    <a:pPr>
                      <a:defRPr sz="1000"/>
                    </a:pPr>
                    <a:r>
                      <a:rPr lang="en-US" altLang="ja-JP" sz="1000"/>
                      <a:t>28,910</a:t>
                    </a:r>
                  </a:p>
                </c:rich>
              </c:tx>
              <c:spPr>
                <a:solidFill>
                  <a:sysClr val="window" lastClr="FFFFFF"/>
                </a:solidFill>
                <a:ln w="12700">
                  <a:solidFill>
                    <a:sysClr val="windowText" lastClr="000000"/>
                  </a:solidFill>
                </a:ln>
              </c:spPr>
              <c:dLblPos val="ctr"/>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0"/>
                  <c:y val="0.1683277962347729"/>
                </c:manualLayout>
              </c:layout>
              <c:tx>
                <c:rich>
                  <a:bodyPr wrap="square" lIns="38100" tIns="19050" rIns="38100" bIns="19050" anchor="ctr">
                    <a:spAutoFit/>
                  </a:bodyPr>
                  <a:lstStyle/>
                  <a:p>
                    <a:pPr>
                      <a:defRPr sz="1000"/>
                    </a:pPr>
                    <a:r>
                      <a:rPr lang="en-US" altLang="ja-JP" sz="1000"/>
                      <a:t>30,028</a:t>
                    </a:r>
                  </a:p>
                </c:rich>
              </c:tx>
              <c:spPr>
                <a:solidFill>
                  <a:sysClr val="window" lastClr="FFFFFF"/>
                </a:solidFill>
                <a:ln w="12700">
                  <a:solidFill>
                    <a:sysClr val="windowText" lastClr="000000"/>
                  </a:solidFill>
                </a:ln>
              </c:spPr>
              <c:dLblPos val="ctr"/>
              <c:showLegendKey val="0"/>
              <c:showVal val="0"/>
              <c:showCatName val="0"/>
              <c:showSerName val="0"/>
              <c:showPercent val="0"/>
              <c:showBubbleSize val="0"/>
              <c:extLst>
                <c:ext xmlns:c15="http://schemas.microsoft.com/office/drawing/2012/chart" uri="{CE6537A1-D6FC-4f65-9D91-7224C49458BB}">
                  <c15:layout/>
                </c:ext>
              </c:extLst>
            </c:dLbl>
            <c:spPr>
              <a:noFill/>
              <a:ln w="12700">
                <a:solidFill>
                  <a:sysClr val="windowText" lastClr="000000"/>
                </a:solidFill>
              </a:ln>
            </c:spPr>
            <c:txPr>
              <a:bodyPr wrap="square" lIns="38100" tIns="19050" rIns="38100" bIns="19050" anchor="ctr">
                <a:spAutoFit/>
              </a:bodyPr>
              <a:lstStyle/>
              <a:p>
                <a:pPr>
                  <a:defRPr sz="10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'28経年変化'!$C$3:$M$3</c:f>
              <c:strCache>
                <c:ptCount val="11"/>
                <c:pt idx="0">
                  <c:v>Ｈ２３</c:v>
                </c:pt>
                <c:pt idx="1">
                  <c:v>Ｈ２４</c:v>
                </c:pt>
                <c:pt idx="2">
                  <c:v>Ｈ２５</c:v>
                </c:pt>
                <c:pt idx="3">
                  <c:v>Ｈ２６</c:v>
                </c:pt>
                <c:pt idx="4">
                  <c:v>Ｈ２７</c:v>
                </c:pt>
                <c:pt idx="5">
                  <c:v>Ｈ２８</c:v>
                </c:pt>
                <c:pt idx="6">
                  <c:v>Ｈ２９</c:v>
                </c:pt>
                <c:pt idx="7">
                  <c:v>Ｈ３０</c:v>
                </c:pt>
                <c:pt idx="8">
                  <c:v>Ｈ３１</c:v>
                </c:pt>
                <c:pt idx="9">
                  <c:v>Ｈ３２</c:v>
                </c:pt>
                <c:pt idx="10">
                  <c:v>Ｈ３３</c:v>
                </c:pt>
              </c:strCache>
            </c:strRef>
          </c:cat>
          <c:val>
            <c:numRef>
              <c:f>'28経年変化'!$C$5:$M$5</c:f>
              <c:numCache>
                <c:formatCode>#,##0_);[Red]\(#,##0\)</c:formatCode>
                <c:ptCount val="11"/>
                <c:pt idx="0">
                  <c:v>34290</c:v>
                </c:pt>
                <c:pt idx="1">
                  <c:v>33452</c:v>
                </c:pt>
                <c:pt idx="2">
                  <c:v>32012</c:v>
                </c:pt>
                <c:pt idx="3">
                  <c:v>30067.366572254901</c:v>
                </c:pt>
                <c:pt idx="4" formatCode="0">
                  <c:v>28909.671255168101</c:v>
                </c:pt>
                <c:pt idx="5" formatCode="#,##0">
                  <c:v>30028.187554421202</c:v>
                </c:pt>
              </c:numCache>
            </c:numRef>
          </c:val>
        </c:ser>
        <c:dLbls>
          <c:showLegendKey val="0"/>
          <c:showVal val="0"/>
          <c:showCatName val="0"/>
          <c:showSerName val="0"/>
          <c:showPercent val="0"/>
          <c:showBubbleSize val="0"/>
        </c:dLbls>
        <c:gapWidth val="50"/>
        <c:overlap val="100"/>
        <c:axId val="350037784"/>
        <c:axId val="350038568"/>
      </c:barChart>
      <c:lineChart>
        <c:grouping val="standard"/>
        <c:varyColors val="0"/>
        <c:ser>
          <c:idx val="0"/>
          <c:order val="0"/>
          <c:tx>
            <c:strRef>
              <c:f>'28経年変化'!$B$4</c:f>
              <c:strCache>
                <c:ptCount val="1"/>
                <c:pt idx="0">
                  <c:v>増減率</c:v>
                </c:pt>
              </c:strCache>
            </c:strRef>
          </c:tx>
          <c:spPr>
            <a:ln w="22225" cap="sq">
              <a:solidFill>
                <a:schemeClr val="tx1"/>
              </a:solidFill>
              <a:miter lim="800000"/>
            </a:ln>
            <a:effectLst/>
          </c:spPr>
          <c:marker>
            <c:symbol val="x"/>
            <c:size val="10"/>
            <c:spPr>
              <a:solidFill>
                <a:sysClr val="windowText" lastClr="000000"/>
              </a:solidFill>
              <a:ln w="9525" cap="sq">
                <a:noFill/>
                <a:miter lim="800000"/>
              </a:ln>
              <a:effectLst/>
            </c:spPr>
          </c:marker>
          <c:dLbls>
            <c:dLbl>
              <c:idx val="0"/>
              <c:layout>
                <c:manualLayout>
                  <c:x val="-3.6023495237885922E-2"/>
                  <c:y val="-6.8573314563224505E-2"/>
                </c:manualLayout>
              </c:layout>
              <c:tx>
                <c:rich>
                  <a:bodyPr wrap="square" lIns="38100" tIns="19050" rIns="38100" bIns="19050" anchor="ctr">
                    <a:spAutoFit/>
                  </a:bodyPr>
                  <a:lstStyle/>
                  <a:p>
                    <a:pPr>
                      <a:defRPr sz="1100"/>
                    </a:pPr>
                    <a:r>
                      <a:rPr lang="en-US" altLang="ja-JP" sz="1100"/>
                      <a:t>0.0%</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4455810320252809E-2"/>
                  <c:y val="-7.1392872298148363E-2"/>
                </c:manualLayout>
              </c:layout>
              <c:tx>
                <c:rich>
                  <a:bodyPr wrap="square" lIns="38100" tIns="19050" rIns="38100" bIns="19050" anchor="ctr">
                    <a:spAutoFit/>
                  </a:bodyPr>
                  <a:lstStyle/>
                  <a:p>
                    <a:pPr>
                      <a:defRPr sz="1100"/>
                    </a:pPr>
                    <a:r>
                      <a:rPr lang="en-US" altLang="ja-JP" sz="1100"/>
                      <a:t>-2.4%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4.3807729960317128E-2"/>
                  <c:y val="-7.9679785535790082E-2"/>
                </c:manualLayout>
              </c:layout>
              <c:tx>
                <c:rich>
                  <a:bodyPr wrap="square" lIns="38100" tIns="19050" rIns="38100" bIns="19050" anchor="ctr">
                    <a:spAutoFit/>
                  </a:bodyPr>
                  <a:lstStyle/>
                  <a:p>
                    <a:pPr>
                      <a:defRPr sz="1100"/>
                    </a:pPr>
                    <a:r>
                      <a:rPr lang="en-US" altLang="ja-JP" sz="1100"/>
                      <a:t>-6.6%</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4.5134155847010429E-2"/>
                  <c:y val="-7.588759488896224E-2"/>
                </c:manualLayout>
              </c:layout>
              <c:tx>
                <c:rich>
                  <a:bodyPr wrap="square" lIns="38100" tIns="19050" rIns="38100" bIns="19050" anchor="ctr">
                    <a:spAutoFit/>
                  </a:bodyPr>
                  <a:lstStyle/>
                  <a:p>
                    <a:pPr>
                      <a:defRPr sz="1100"/>
                    </a:pPr>
                    <a:r>
                      <a:rPr lang="en-US" altLang="ja-JP" sz="1100"/>
                      <a:t>-12.3%</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5.0828065108996873E-2"/>
                  <c:y val="-8.2033233869718378E-2"/>
                </c:manualLayout>
              </c:layout>
              <c:tx>
                <c:rich>
                  <a:bodyPr wrap="square" lIns="38100" tIns="19050" rIns="38100" bIns="19050" anchor="ctr">
                    <a:spAutoFit/>
                  </a:bodyPr>
                  <a:lstStyle/>
                  <a:p>
                    <a:pPr>
                      <a:defRPr sz="1100"/>
                    </a:pPr>
                    <a:r>
                      <a:rPr lang="en-US" altLang="ja-JP" sz="1100"/>
                      <a:t>-15.7%</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5.0617899732685871E-2"/>
                  <c:y val="-7.0886348787239914E-2"/>
                </c:manualLayout>
              </c:layout>
              <c:tx>
                <c:rich>
                  <a:bodyPr wrap="square" lIns="38100" tIns="19050" rIns="38100" bIns="19050" anchor="ctr">
                    <a:spAutoFit/>
                  </a:bodyPr>
                  <a:lstStyle/>
                  <a:p>
                    <a:pPr>
                      <a:defRPr sz="1100"/>
                    </a:pPr>
                    <a:r>
                      <a:rPr lang="en-US" altLang="ja-JP" sz="1100"/>
                      <a:t>-12.4%</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15:layout/>
                </c:ext>
              </c:extLst>
            </c:dLbl>
            <c:spPr>
              <a:solidFill>
                <a:schemeClr val="bg1"/>
              </a:solidFill>
              <a:ln w="25400">
                <a:noFill/>
              </a:ln>
            </c:spPr>
            <c:txPr>
              <a:bodyPr wrap="square" lIns="38100" tIns="19050" rIns="38100" bIns="19050" anchor="ctr">
                <a:spAutoFit/>
              </a:bodyPr>
              <a:lstStyle/>
              <a:p>
                <a:pPr>
                  <a:defRPr sz="11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'28経年変化'!$C$3:$M$3</c:f>
              <c:strCache>
                <c:ptCount val="11"/>
                <c:pt idx="0">
                  <c:v>Ｈ２３</c:v>
                </c:pt>
                <c:pt idx="1">
                  <c:v>Ｈ２４</c:v>
                </c:pt>
                <c:pt idx="2">
                  <c:v>Ｈ２５</c:v>
                </c:pt>
                <c:pt idx="3">
                  <c:v>Ｈ２６</c:v>
                </c:pt>
                <c:pt idx="4">
                  <c:v>Ｈ２７</c:v>
                </c:pt>
                <c:pt idx="5">
                  <c:v>Ｈ２８</c:v>
                </c:pt>
                <c:pt idx="6">
                  <c:v>Ｈ２９</c:v>
                </c:pt>
                <c:pt idx="7">
                  <c:v>Ｈ３０</c:v>
                </c:pt>
                <c:pt idx="8">
                  <c:v>Ｈ３１</c:v>
                </c:pt>
                <c:pt idx="9">
                  <c:v>Ｈ３２</c:v>
                </c:pt>
                <c:pt idx="10">
                  <c:v>Ｈ３３</c:v>
                </c:pt>
              </c:strCache>
            </c:strRef>
          </c:cat>
          <c:val>
            <c:numRef>
              <c:f>'28経年変化'!$C$4:$M$4</c:f>
              <c:numCache>
                <c:formatCode>#,##0_);[Red]\(#,##0\)</c:formatCode>
                <c:ptCount val="11"/>
                <c:pt idx="0">
                  <c:v>34290</c:v>
                </c:pt>
                <c:pt idx="1">
                  <c:v>33452</c:v>
                </c:pt>
                <c:pt idx="2">
                  <c:v>32012</c:v>
                </c:pt>
                <c:pt idx="3">
                  <c:v>30067.366572254901</c:v>
                </c:pt>
                <c:pt idx="4" formatCode="0">
                  <c:v>28909.671255168101</c:v>
                </c:pt>
                <c:pt idx="5" formatCode="#,##0">
                  <c:v>30028.187554421202</c:v>
                </c:pt>
              </c:numCache>
            </c:numRef>
          </c:val>
          <c:smooth val="0"/>
        </c:ser>
        <c:dLbls>
          <c:showLegendKey val="0"/>
          <c:showVal val="0"/>
          <c:showCatName val="0"/>
          <c:showSerName val="0"/>
          <c:showPercent val="0"/>
          <c:showBubbleSize val="0"/>
        </c:dLbls>
        <c:marker val="1"/>
        <c:smooth val="0"/>
        <c:axId val="350037784"/>
        <c:axId val="350038568"/>
      </c:lineChart>
      <c:catAx>
        <c:axId val="350037784"/>
        <c:scaling>
          <c:orientation val="minMax"/>
        </c:scaling>
        <c:delete val="0"/>
        <c:axPos val="b"/>
        <c:numFmt formatCode="General" sourceLinked="1"/>
        <c:majorTickMark val="none"/>
        <c:minorTickMark val="none"/>
        <c:tickLblPos val="nextTo"/>
        <c:spPr>
          <a:ln w="9525">
            <a:noFill/>
          </a:ln>
        </c:spPr>
        <c:txPr>
          <a:bodyPr rot="-60000000" vert="horz"/>
          <a:lstStyle/>
          <a:p>
            <a:pPr>
              <a:defRPr sz="900"/>
            </a:pPr>
            <a:endParaRPr lang="ja-JP"/>
          </a:p>
        </c:txPr>
        <c:crossAx val="350038568"/>
        <c:crosses val="autoZero"/>
        <c:auto val="1"/>
        <c:lblAlgn val="ctr"/>
        <c:lblOffset val="100"/>
        <c:noMultiLvlLbl val="0"/>
      </c:catAx>
      <c:valAx>
        <c:axId val="350038568"/>
        <c:scaling>
          <c:orientation val="minMax"/>
          <c:max val="40000"/>
          <c:min val="0"/>
        </c:scaling>
        <c:delete val="0"/>
        <c:axPos val="l"/>
        <c:majorGridlines>
          <c:spPr>
            <a:ln w="9525" cap="flat" cmpd="sng" algn="ctr">
              <a:solidFill>
                <a:sysClr val="windowText" lastClr="000000"/>
              </a:solidFill>
              <a:prstDash val="sysDash"/>
              <a:round/>
            </a:ln>
            <a:effectLst/>
          </c:spPr>
        </c:majorGridlines>
        <c:numFmt formatCode="#,##0_);[Red]\(#,##0\)" sourceLinked="0"/>
        <c:majorTickMark val="none"/>
        <c:minorTickMark val="none"/>
        <c:tickLblPos val="nextTo"/>
        <c:spPr>
          <a:ln w="9525">
            <a:noFill/>
          </a:ln>
        </c:spPr>
        <c:txPr>
          <a:bodyPr rot="-60000000" vert="horz"/>
          <a:lstStyle/>
          <a:p>
            <a:pPr>
              <a:defRPr sz="900"/>
            </a:pPr>
            <a:endParaRPr lang="ja-JP"/>
          </a:p>
        </c:txPr>
        <c:crossAx val="350037784"/>
        <c:crosses val="autoZero"/>
        <c:crossBetween val="between"/>
        <c:majorUnit val="5000"/>
      </c:valAx>
      <c:spPr>
        <a:noFill/>
        <a:ln w="19050">
          <a:solidFill>
            <a:sysClr val="windowText" lastClr="000000"/>
          </a:solidFill>
        </a:ln>
      </c:spPr>
    </c:plotArea>
    <c:legend>
      <c:legendPos val="b"/>
      <c:layout>
        <c:manualLayout>
          <c:xMode val="edge"/>
          <c:yMode val="edge"/>
          <c:x val="0.32318732003159795"/>
          <c:y val="0.91539861198331807"/>
          <c:w val="0.32533617160856826"/>
          <c:h val="6.0061298789264243E-2"/>
        </c:manualLayout>
      </c:layout>
      <c:overlay val="0"/>
      <c:spPr>
        <a:noFill/>
        <a:ln w="12700">
          <a:solidFill>
            <a:sysClr val="windowText" lastClr="000000"/>
          </a:solidFill>
        </a:ln>
      </c:spPr>
      <c:txPr>
        <a:bodyPr/>
        <a:lstStyle/>
        <a:p>
          <a:pPr>
            <a:defRPr sz="700"/>
          </a:pPr>
          <a:endParaRPr lang="ja-JP"/>
        </a:p>
      </c:txPr>
    </c:legend>
    <c:plotVisOnly val="1"/>
    <c:dispBlanksAs val="gap"/>
    <c:showDLblsOverMax val="0"/>
  </c:chart>
  <c:spPr>
    <a:solidFill>
      <a:schemeClr val="bg1"/>
    </a:solidFill>
    <a:ln w="15875" cap="flat" cmpd="sng" algn="ctr">
      <a:noFill/>
      <a:bevel/>
    </a:ln>
    <a:effectLst/>
  </c:spPr>
  <c:txPr>
    <a:bodyPr/>
    <a:lstStyle/>
    <a:p>
      <a:pPr>
        <a:defRPr b="1"/>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0.01042</cdr:x>
      <cdr:y>0.08306</cdr:y>
    </cdr:from>
    <cdr:to>
      <cdr:x>0.15</cdr:x>
      <cdr:y>0.17276</cdr:y>
    </cdr:to>
    <cdr:sp macro="" textlink="">
      <cdr:nvSpPr>
        <cdr:cNvPr id="2" name="テキスト ボックス 1"/>
        <cdr:cNvSpPr txBox="1"/>
      </cdr:nvSpPr>
      <cdr:spPr>
        <a:xfrm xmlns:a="http://schemas.openxmlformats.org/drawingml/2006/main">
          <a:off x="47625" y="238125"/>
          <a:ext cx="6381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a:p>
      </cdr:txBody>
    </cdr:sp>
  </cdr:relSizeAnchor>
  <cdr:relSizeAnchor xmlns:cdr="http://schemas.openxmlformats.org/drawingml/2006/chartDrawing">
    <cdr:from>
      <cdr:x>0.1076</cdr:x>
      <cdr:y>0.26538</cdr:y>
    </cdr:from>
    <cdr:to>
      <cdr:x>0.17392</cdr:x>
      <cdr:y>0.62352</cdr:y>
    </cdr:to>
    <cdr:sp macro="" textlink="">
      <cdr:nvSpPr>
        <cdr:cNvPr id="4" name="テキスト ボックス 3"/>
        <cdr:cNvSpPr txBox="1"/>
      </cdr:nvSpPr>
      <cdr:spPr>
        <a:xfrm xmlns:a="http://schemas.openxmlformats.org/drawingml/2006/main">
          <a:off x="633375" y="412022"/>
          <a:ext cx="390389" cy="556040"/>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ja-JP" altLang="en-US" sz="1100" b="1"/>
            <a:t>基準年</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38081-681B-4479-BA0F-33903587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70153BCA</Template>
  <TotalTime>963</TotalTime>
  <Pages>2</Pages>
  <Words>235</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小樽市温暖化対策推進実行計画の推進状況について</vt:lpstr>
      <vt:lpstr>小樽市温暖化対策推進実行計画の推進状況について</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小樽市温暖化対策推進実行計画の推進状況について</dc:title>
  <dc:subject/>
  <dc:creator>堀江健太</dc:creator>
  <cp:keywords/>
  <cp:lastModifiedBy>多田直人</cp:lastModifiedBy>
  <cp:revision>121</cp:revision>
  <cp:lastPrinted>2017-09-11T04:20:00Z</cp:lastPrinted>
  <dcterms:created xsi:type="dcterms:W3CDTF">2015-07-15T07:52:00Z</dcterms:created>
  <dcterms:modified xsi:type="dcterms:W3CDTF">2019-11-29T02:58:00Z</dcterms:modified>
</cp:coreProperties>
</file>