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76" w:lineRule="auto"/>
        <w:rPr>
          <w:rFonts w:hint="default" w:asciiTheme="minorEastAsia" w:hAnsiTheme="minorEastAsia"/>
          <w:b w:val="1"/>
          <w:kern w:val="0"/>
          <w:sz w:val="28"/>
        </w:rPr>
      </w:pPr>
      <w:r>
        <w:rPr>
          <w:rFonts w:hint="eastAsi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10.5pt;width:10.5pt;" o:allowoverlap="t" filled="f" o:spt="75" type="#_x0000_t75">
            <v:fill/>
            <v:stroke joinstyle="miter"/>
            <v:imagedata o:title="" r:id="rId11"/>
            <o:lock v:ext="edit" aspectratio="t"/>
            <w10:anchorlock/>
          </v:shape>
          <o:OLEObject Type="Embed" ProgID="JSEQ.Document.3" ShapeID="_x0000_s1026" DrawAspect="Content" ObjectID="" r:id="rId12"/>
        </w:object>
      </w:r>
      <w:r>
        <w:rPr>
          <w:rFonts w:hint="eastAsia" w:asciiTheme="minorEastAsia" w:hAnsiTheme="minorEastAsia"/>
          <w:kern w:val="0"/>
          <w:sz w:val="20"/>
        </w:rPr>
        <w:t>別記第４号様式（第７条関係）</w:t>
      </w:r>
    </w:p>
    <w:p>
      <w:pPr>
        <w:pStyle w:val="0"/>
        <w:jc w:val="center"/>
        <w:rPr>
          <w:rFonts w:hint="default" w:asciiTheme="minorEastAsia" w:hAnsiTheme="minorEastAsia"/>
          <w:b w:val="1"/>
          <w:kern w:val="0"/>
          <w:sz w:val="28"/>
        </w:rPr>
      </w:pPr>
      <w:r>
        <w:rPr>
          <w:rFonts w:hint="eastAsia" w:asciiTheme="minorEastAsia" w:hAnsiTheme="minorEastAsia"/>
          <w:b w:val="1"/>
          <w:kern w:val="0"/>
          <w:sz w:val="28"/>
        </w:rPr>
        <w:t>身体障害者診断書・意見書</w:t>
      </w:r>
    </w:p>
    <w:p>
      <w:pPr>
        <w:pStyle w:val="0"/>
        <w:spacing w:line="276" w:lineRule="auto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b w:val="1"/>
          <w:kern w:val="0"/>
          <w:sz w:val="20"/>
        </w:rPr>
        <w:t>総　括　表</w:t>
      </w:r>
      <w:r>
        <w:rPr>
          <w:rFonts w:hint="eastAsia" w:asciiTheme="minorEastAsia" w:hAnsiTheme="minorEastAsia"/>
          <w:kern w:val="0"/>
          <w:sz w:val="20"/>
        </w:rPr>
        <w:t>　　　　　　　　　　　　　　　　　　　　　　　　　　　　　　（　　　　　　　　　　障害用）</w:t>
      </w:r>
    </w:p>
    <w:tbl>
      <w:tblPr>
        <w:tblStyle w:val="24"/>
        <w:tblW w:w="5000" w:type="pct"/>
        <w:jc w:val="lef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4647"/>
        <w:gridCol w:w="1420"/>
        <w:gridCol w:w="2127"/>
        <w:gridCol w:w="1774"/>
      </w:tblGrid>
      <w:tr>
        <w:trPr>
          <w:trHeight w:val="679" w:hRule="atLeast"/>
        </w:trPr>
        <w:tc>
          <w:tcPr>
            <w:tcW w:w="2331" w:type="pct"/>
            <w:vAlign w:val="bottom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名</w:t>
            </w:r>
          </w:p>
          <w:p>
            <w:pPr>
              <w:pStyle w:val="0"/>
              <w:adjustRightInd w:val="0"/>
              <w:snapToGrid w:val="0"/>
              <w:jc w:val="both"/>
              <w:rPr>
                <w:rFonts w:hint="default" w:asciiTheme="minorEastAsia" w:hAnsiTheme="minorEastAsia"/>
              </w:rPr>
            </w:pPr>
          </w:p>
        </w:tc>
        <w:tc>
          <w:tcPr>
            <w:tcW w:w="1779" w:type="pct"/>
            <w:gridSpan w:val="2"/>
            <w:vAlign w:val="top"/>
          </w:tcPr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年　　　月　　　日生</w:t>
            </w:r>
          </w:p>
        </w:tc>
        <w:tc>
          <w:tcPr>
            <w:tcW w:w="890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男　　女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　所　　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①障害名（部位を明記）</w:t>
            </w:r>
          </w:p>
        </w:tc>
      </w:tr>
      <w:tr>
        <w:trPr>
          <w:trHeight w:val="509" w:hRule="atLeast"/>
        </w:trPr>
        <w:tc>
          <w:tcPr>
            <w:tcW w:w="304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②原因となった</w:t>
            </w:r>
          </w:p>
          <w:p>
            <w:pPr>
              <w:pStyle w:val="0"/>
              <w:adjustRightInd w:val="0"/>
              <w:snapToGrid w:val="0"/>
              <w:ind w:firstLine="400" w:firstLineChars="200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疾病・外傷名</w:t>
            </w:r>
          </w:p>
          <w:p>
            <w:pPr>
              <w:pStyle w:val="0"/>
              <w:adjustRightInd w:val="0"/>
              <w:snapToGrid w:val="0"/>
              <w:ind w:firstLine="400" w:firstLineChars="200"/>
              <w:jc w:val="both"/>
              <w:rPr>
                <w:rFonts w:hint="default" w:asciiTheme="minorEastAsia" w:hAnsiTheme="minorEastAsia"/>
              </w:rPr>
            </w:pPr>
          </w:p>
        </w:tc>
        <w:tc>
          <w:tcPr>
            <w:tcW w:w="1957" w:type="pct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交通、労災、その他の事故、戦傷、戦災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自然災害、疾病、先天性、その他（　　　）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③疾病・外傷発生年月日　　　　　　年　　　月　　　日　・　場所　　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④参考となる経過・現症（エックス線写真及び検査所見を含む。）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障害固定又は障害確定（推定）　　　　　年　　月　　日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⑤総合所見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〔将来再認定　　　要・不要　〕　</w:t>
            </w:r>
          </w:p>
          <w:p>
            <w:pPr>
              <w:pStyle w:val="0"/>
              <w:adjustRightInd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（再認定の時期　　　　年　　月）</w:t>
            </w:r>
          </w:p>
        </w:tc>
      </w:tr>
      <w:tr>
        <w:trPr>
          <w:trHeight w:val="509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⑥その他参考となる合併症状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93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上記のとおり診断する。併せて次の意見を付す。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年　　　月　　　日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病院又は診療所の名称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</w:t>
            </w:r>
            <w:r>
              <w:rPr>
                <w:rFonts w:hint="eastAsia" w:asciiTheme="minorEastAsia" w:hAnsiTheme="minorEastAsia"/>
                <w:spacing w:val="350"/>
                <w:kern w:val="0"/>
                <w:fitText w:val="2000" w:id="1"/>
              </w:rPr>
              <w:t>所在</w:t>
            </w:r>
            <w:r>
              <w:rPr>
                <w:rFonts w:hint="eastAsia" w:asciiTheme="minorEastAsia" w:hAnsiTheme="minorEastAsia"/>
                <w:kern w:val="0"/>
                <w:fitText w:val="2000" w:id="1"/>
              </w:rPr>
              <w:t>地</w:t>
            </w:r>
          </w:p>
          <w:p>
            <w:pPr>
              <w:pStyle w:val="0"/>
              <w:adjustRightInd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</w:t>
            </w:r>
            <w:r>
              <w:rPr>
                <w:rFonts w:hint="eastAsia" w:asciiTheme="minorEastAsia" w:hAnsiTheme="minorEastAsia"/>
                <w:spacing w:val="80"/>
                <w:kern w:val="0"/>
                <w:fitText w:val="2000" w:id="2"/>
              </w:rPr>
              <w:t>診療担当科</w:t>
            </w:r>
            <w:r>
              <w:rPr>
                <w:rFonts w:hint="eastAsia" w:asciiTheme="minorEastAsia" w:hAnsiTheme="minorEastAsia"/>
                <w:kern w:val="0"/>
                <w:fitText w:val="2000" w:id="2"/>
              </w:rPr>
              <w:t>名</w:t>
            </w:r>
            <w:r>
              <w:rPr>
                <w:rFonts w:hint="eastAsia" w:asciiTheme="minorEastAsia" w:hAnsiTheme="minorEastAsia"/>
              </w:rPr>
              <w:t>　　　　　　　　　　　　科　医師氏名　　　　　　　　　　</w:t>
            </w:r>
          </w:p>
        </w:tc>
      </w:tr>
      <w:tr>
        <w:trPr>
          <w:trHeight w:val="1127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ind w:left="200" w:hanging="200" w:hanging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身体障害者福祉法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昭和</w:t>
            </w:r>
            <w:r>
              <w:rPr>
                <w:rFonts w:hint="eastAsia" w:asciiTheme="minorEastAsia" w:hAnsiTheme="minorEastAsia"/>
              </w:rPr>
              <w:t>24</w:t>
            </w:r>
            <w:r>
              <w:rPr>
                <w:rFonts w:hint="eastAsia" w:asciiTheme="minorEastAsia" w:hAnsiTheme="minorEastAsia"/>
              </w:rPr>
              <w:t>年法律第</w:t>
            </w:r>
            <w:r>
              <w:rPr>
                <w:rFonts w:hint="eastAsia" w:asciiTheme="minorEastAsia" w:hAnsiTheme="minorEastAsia"/>
              </w:rPr>
              <w:t>283</w:t>
            </w:r>
            <w:r>
              <w:rPr>
                <w:rFonts w:hint="eastAsia" w:asciiTheme="minorEastAsia" w:hAnsiTheme="minorEastAsia"/>
              </w:rPr>
              <w:t>号）第</w:t>
            </w:r>
            <w:r>
              <w:rPr>
                <w:rFonts w:hint="eastAsia" w:asciiTheme="minorEastAsia" w:hAnsiTheme="minorEastAsia"/>
              </w:rPr>
              <w:t>15</w:t>
            </w:r>
            <w:r>
              <w:rPr>
                <w:rFonts w:hint="eastAsia" w:asciiTheme="minorEastAsia" w:hAnsiTheme="minorEastAsia"/>
              </w:rPr>
              <w:t>条第</w:t>
            </w: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項の意見　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障害程度等級についても参考意見を記入）</w:t>
            </w:r>
            <w:bookmarkStart w:id="0" w:name="_GoBack"/>
            <w:bookmarkEnd w:id="0"/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  <w:sz w:val="2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障害の程度は、身体障害者福祉法別表に掲げる障害に</w:t>
            </w: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・該当する　　　（　　　　　級相当）</w:t>
            </w: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・該当しない</w:t>
            </w:r>
          </w:p>
        </w:tc>
      </w:tr>
      <w:tr>
        <w:trPr>
          <w:trHeight w:val="1127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ind w:left="640" w:hanging="640" w:hangingChars="40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注意　１　障害名には現在起こっている障害、例えば両眼視力障害、両耳ろう、右上下肢麻痺、心臓機能障害等を記入し、原因となった疾病には緑内障、先天性難聴、脳卒中、僧帽弁膜狭窄等原因となった疾病名を記入してください。</w:t>
            </w:r>
          </w:p>
          <w:p>
            <w:pPr>
              <w:pStyle w:val="0"/>
              <w:adjustRightInd w:val="0"/>
              <w:snapToGrid w:val="0"/>
              <w:spacing w:line="276" w:lineRule="auto"/>
              <w:ind w:left="646" w:hanging="646" w:hangingChars="404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　　２　歯科矯正治療等の適応の判断を要する症例については、歯科医師による診断書・意見書（別紙）を添付してください。</w:t>
            </w:r>
          </w:p>
          <w:p>
            <w:pPr>
              <w:pStyle w:val="0"/>
              <w:adjustRightInd w:val="0"/>
              <w:snapToGrid w:val="0"/>
              <w:spacing w:line="276" w:lineRule="auto"/>
              <w:ind w:left="646" w:hanging="646" w:hangingChars="404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　　３　障害区分や等級決定のため、北海道社会福祉審議会から改めて次ページ以降の部分についてお問い合わせする場合があります。</w:t>
            </w:r>
          </w:p>
        </w:tc>
      </w:tr>
    </w:tbl>
    <w:p>
      <w:pPr>
        <w:pStyle w:val="0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呼吸器の機能障害の状況及び所見</w:t>
      </w:r>
    </w:p>
    <w:tbl>
      <w:tblPr>
        <w:tblStyle w:val="11"/>
        <w:tblpPr w:leftFromText="142" w:rightFromText="142" w:topFromText="0" w:bottomFromText="0" w:vertAnchor="text" w:horzAnchor="text" w:tblpXSpec="left" w:tblpY="1"/>
        <w:tblW w:w="9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50"/>
      </w:tblGrid>
      <w:tr>
        <w:trPr>
          <w:trHeight w:val="13869" w:hRule="atLeast"/>
        </w:trPr>
        <w:tc>
          <w:tcPr>
            <w:tcW w:w="9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77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（該当するものを○で囲むこと。）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１　身体計測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　身長　　　　　　ｃｍ　　　　　　体重　　　　　　ｋｇ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２　活動能力の程度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  <w:u w:val="singl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（１）　激しい運動をした時だけ息切れがある。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（２）　平坦な道を早足で歩く、あるいや緩やかな上り坂を歩く時に息切れがある。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（３）　息切れがあるので、同年代の人より平坦な道を歩くのが遅い、あるいは平坦な道を自分のペース</w:t>
            </w:r>
          </w:p>
          <w:p>
            <w:pPr>
              <w:pStyle w:val="0"/>
              <w:ind w:left="200" w:leftChars="100" w:right="212" w:rightChars="0" w:firstLine="400" w:firstLineChars="20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で歩いている時、息切れのために立ち止まることがある。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  <w:u w:val="singl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（４）　平坦な道を約</w:t>
            </w:r>
            <w:r>
              <w:rPr>
                <w:rFonts w:hint="eastAsia" w:asciiTheme="minorEastAsia" w:hAnsiTheme="minorEastAsia"/>
                <w:color w:val="000000" w:themeColor="text1"/>
              </w:rPr>
              <w:t>100</w:t>
            </w:r>
            <w:r>
              <w:rPr>
                <w:rFonts w:hint="eastAsia" w:asciiTheme="minorEastAsia" w:hAnsiTheme="minorEastAsia"/>
                <w:color w:val="000000" w:themeColor="text1"/>
              </w:rPr>
              <w:t>ｍ、あるいは数分歩くと息切れのために立ち止まる。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  <w:u w:val="singl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（５）　息切れがひどく家から出られない、あるいは衣服の着替えをする時にも息切れがある。</w:t>
            </w:r>
          </w:p>
          <w:p>
            <w:pPr>
              <w:pStyle w:val="0"/>
              <w:ind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3" behindDoc="0" locked="0" layoutInCell="1" hidden="0" allowOverlap="1">
                  <wp:simplePos x="0" y="0"/>
                  <wp:positionH relativeFrom="column">
                    <wp:posOffset>3961130</wp:posOffset>
                  </wp:positionH>
                  <wp:positionV relativeFrom="paragraph">
                    <wp:posOffset>42545</wp:posOffset>
                  </wp:positionV>
                  <wp:extent cx="1653540" cy="1149350"/>
                  <wp:effectExtent l="0" t="0" r="0" b="0"/>
                  <wp:wrapNone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３　胸部エックス線写真所見　　（　　年　　月　　日）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（１）　胸膜癒着　　　　　　（無・軽度・中等度・高度）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（２）　気腫化　　　　　　　（無・軽度・中等度・高度）</w:t>
            </w:r>
          </w:p>
          <w:p>
            <w:pPr>
              <w:pStyle w:val="0"/>
              <w:ind w:left="77" w:right="212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（３）　線維化　　　　　　　（無・軽度・中等度・高度）</w:t>
            </w:r>
          </w:p>
          <w:p>
            <w:pPr>
              <w:pStyle w:val="0"/>
              <w:ind w:left="77" w:right="212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（４）　不透明肺　　　　　　（無・軽度・中等度・高度）</w:t>
            </w:r>
          </w:p>
          <w:p>
            <w:pPr>
              <w:pStyle w:val="0"/>
              <w:ind w:left="77" w:right="212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（５）　胸郭変形　　　　　　（無・軽度・中等度・高度）</w:t>
            </w:r>
          </w:p>
          <w:p>
            <w:pPr>
              <w:pStyle w:val="0"/>
              <w:ind w:left="77" w:right="212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（６）　心・縦隔の変形　　　（無・軽度・中等度・高度）</w:t>
            </w:r>
          </w:p>
          <w:p>
            <w:pPr>
              <w:pStyle w:val="0"/>
              <w:ind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４　換気機能</w:t>
            </w:r>
            <w:r>
              <w:rPr>
                <w:rFonts w:hint="eastAsia" w:asciiTheme="minorEastAsia" w:hAnsiTheme="minorEastAsia"/>
                <w:color w:val="000000" w:themeColor="text1"/>
              </w:rPr>
              <w:t>（　　年　　月　　日）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b w:val="0"/>
                <w:color w:val="000000" w:themeColor="text1"/>
              </w:rPr>
              <w:t>（１）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　</w:t>
            </w:r>
            <w:r>
              <w:rPr>
                <w:rFonts w:hint="eastAsia" w:asciiTheme="minorEastAsia" w:hAnsiTheme="minorEastAsia"/>
                <w:color w:val="000000" w:themeColor="text1"/>
              </w:rPr>
              <w:t>　予測肺活量　　　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　　　　ℓ　　（実測肺活量　　　　　　　　　　ℓ）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（２）　　１秒量　　　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　　　　　　ℓ　　（実測努力肺活量　　　　　　　　ℓ）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ind w:left="0" w:leftChars="0" w:right="212" w:rightChars="0" w:firstLineChars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0</wp:posOffset>
                      </wp:positionV>
                      <wp:extent cx="1769745" cy="23622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176974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（３）　　予測肺活量１秒率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16pt;mso-wrap-distance-left:16pt;mso-wrap-distance-bottom:0pt;margin-top:0pt;margin-left:-1.1000000000000001pt;mso-position-horizontal-relative:text;mso-position-vertical-relative:text;position:absolute;height:18.600000000000001pt;width:139.35pt;z-index:6;" o:spid="_x0000_s1028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（３）　　予測肺活量１秒率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0</wp:posOffset>
                      </wp:positionV>
                      <wp:extent cx="497205" cy="236220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49720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％（＝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16pt;mso-wrap-distance-left:16pt;mso-wrap-distance-bottom:0pt;margin-top:0pt;margin-left:241.75pt;mso-position-horizontal-relative:text;mso-position-vertical-relative:text;position:absolute;height:18.600000000000001pt;width:39.15pt;z-index:7;" o:spid="_x0000_s1029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％（＝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0</wp:posOffset>
                      </wp:positionV>
                      <wp:extent cx="725805" cy="23622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72580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16pt;mso-wrap-distance-left:16pt;mso-wrap-distance-bottom:0pt;margin-top:0pt;margin-left:296.2pt;mso-position-horizontal-relative:text;mso-position-vertical-relative:text;position:absolute;height:18.600000000000001pt;width:57.15pt;z-index:8;" o:spid="_x0000_s1030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　　　　　　　　</w:t>
            </w:r>
            <w:r>
              <w:rPr>
                <w:rFonts w:hint="eastAsia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style="height:18.600000000000001pt;width:17.3pt;" o:allowoverlap="t" filled="f" o:spt="75" type="#_x0000_t75">
                  <v:fill/>
                  <v:stroke joinstyle="miter"/>
                  <v:imagedata o:title="" r:id="rId14"/>
                  <o:lock v:ext="edit" aspectratio="t"/>
                  <w10:anchorlock/>
                </v:shape>
                <o:OLEObject Type="Embed" ProgID="JSEQ.Document.3" ShapeID="_x0000_s1031" DrawAspect="Content" ObjectID="" r:id="rId15"/>
              </w:object>
            </w:r>
          </w:p>
          <w:p>
            <w:pPr>
              <w:pStyle w:val="0"/>
              <w:spacing w:before="0" w:beforeLines="0" w:beforeAutospacing="0"/>
              <w:ind w:left="0" w:leftChars="0" w:right="212" w:rightChars="0" w:firstLineChars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ind w:left="800" w:leftChars="100" w:right="212" w:rightChars="0" w:hanging="600" w:hangingChars="30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u w:val="none" w:color="auto"/>
              </w:rPr>
              <w:t>注１　（１）の予定肺活量については、次</w:t>
            </w:r>
            <w:r>
              <w:rPr>
                <w:rFonts w:hint="eastAsia" w:asciiTheme="minorEastAsia" w:hAnsiTheme="minorEastAsia"/>
                <w:color w:val="000000" w:themeColor="text1"/>
              </w:rPr>
              <w:t>の予測式を使用して算出すること。ただし、予測式の適応年齢は、男性１８歳から９１歳まで、女性１８歳から９５歳までであるので、適応年齢範囲外の症例には使用しないこと。</w:t>
            </w:r>
          </w:p>
          <w:p>
            <w:pPr>
              <w:pStyle w:val="0"/>
              <w:ind w:left="400" w:leftChars="0" w:right="212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u w:val="singl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肺活量予測式（ℓ）</w:t>
            </w:r>
          </w:p>
          <w:p>
            <w:pPr>
              <w:pStyle w:val="0"/>
              <w:ind w:left="400" w:leftChars="0" w:right="212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男性　</w:t>
            </w:r>
            <w:r>
              <w:rPr>
                <w:rFonts w:hint="eastAsia" w:asciiTheme="minorEastAsia" w:hAnsiTheme="minorEastAsia"/>
                <w:color w:val="000000" w:themeColor="text1"/>
              </w:rPr>
              <w:t>0.045</w:t>
            </w:r>
            <w:r>
              <w:rPr>
                <w:rFonts w:hint="eastAsia" w:asciiTheme="minorEastAsia" w:hAnsiTheme="minorEastAsia"/>
                <w:color w:val="000000" w:themeColor="text1"/>
              </w:rPr>
              <w:t>×身長</w:t>
            </w:r>
            <w:r>
              <w:rPr>
                <w:rFonts w:hint="eastAsia" w:asciiTheme="minorEastAsia" w:hAnsiTheme="minorEastAsia"/>
                <w:color w:val="000000" w:themeColor="text1"/>
              </w:rPr>
              <w:t>(cm)</w:t>
            </w:r>
            <w:r>
              <w:rPr>
                <w:rFonts w:hint="eastAsia" w:asciiTheme="minorEastAsia" w:hAnsiTheme="minorEastAsia"/>
                <w:color w:val="000000" w:themeColor="text1"/>
              </w:rPr>
              <w:t>－</w:t>
            </w:r>
            <w:r>
              <w:rPr>
                <w:rFonts w:hint="eastAsia" w:asciiTheme="minorEastAsia" w:hAnsiTheme="minorEastAsia"/>
                <w:color w:val="000000" w:themeColor="text1"/>
              </w:rPr>
              <w:t>0.023</w:t>
            </w:r>
            <w:r>
              <w:rPr>
                <w:rFonts w:hint="eastAsia" w:asciiTheme="minorEastAsia" w:hAnsiTheme="minorEastAsia"/>
                <w:color w:val="000000" w:themeColor="text1"/>
              </w:rPr>
              <w:t>×年齢</w:t>
            </w:r>
            <w:r>
              <w:rPr>
                <w:rFonts w:hint="eastAsia" w:asciiTheme="minorEastAsia" w:hAnsiTheme="minorEastAsia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</w:rPr>
              <w:t>歳</w:t>
            </w:r>
            <w:r>
              <w:rPr>
                <w:rFonts w:hint="eastAsia" w:asciiTheme="minorEastAsia" w:hAnsiTheme="minorEastAsia"/>
                <w:color w:val="000000" w:themeColor="text1"/>
              </w:rPr>
              <w:t>)</w:t>
            </w:r>
            <w:r>
              <w:rPr>
                <w:rFonts w:hint="eastAsia" w:asciiTheme="minorEastAsia" w:hAnsiTheme="minorEastAsia"/>
                <w:color w:val="000000" w:themeColor="text1"/>
              </w:rPr>
              <w:t>－</w:t>
            </w:r>
            <w:r>
              <w:rPr>
                <w:rFonts w:hint="eastAsia" w:asciiTheme="minorEastAsia" w:hAnsiTheme="minorEastAsia"/>
                <w:color w:val="000000" w:themeColor="text1"/>
              </w:rPr>
              <w:t>2.258</w:t>
            </w:r>
          </w:p>
          <w:p>
            <w:pPr>
              <w:pStyle w:val="0"/>
              <w:ind w:left="400" w:leftChars="0" w:right="212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女性　</w:t>
            </w:r>
            <w:r>
              <w:rPr>
                <w:rFonts w:hint="eastAsia" w:asciiTheme="minorEastAsia" w:hAnsiTheme="minorEastAsia"/>
                <w:color w:val="000000" w:themeColor="text1"/>
              </w:rPr>
              <w:t>0.032</w:t>
            </w:r>
            <w:r>
              <w:rPr>
                <w:rFonts w:hint="eastAsia" w:asciiTheme="minorEastAsia" w:hAnsiTheme="minorEastAsia"/>
                <w:color w:val="000000" w:themeColor="text1"/>
              </w:rPr>
              <w:t>×身長</w:t>
            </w:r>
            <w:r>
              <w:rPr>
                <w:rFonts w:hint="eastAsia" w:asciiTheme="minorEastAsia" w:hAnsiTheme="minorEastAsia"/>
                <w:color w:val="000000" w:themeColor="text1"/>
              </w:rPr>
              <w:t>(cm)</w:t>
            </w:r>
            <w:r>
              <w:rPr>
                <w:rFonts w:hint="eastAsia" w:asciiTheme="minorEastAsia" w:hAnsiTheme="minorEastAsia"/>
                <w:color w:val="000000" w:themeColor="text1"/>
              </w:rPr>
              <w:t>－</w:t>
            </w:r>
            <w:r>
              <w:rPr>
                <w:rFonts w:hint="eastAsia" w:asciiTheme="minorEastAsia" w:hAnsiTheme="minorEastAsia"/>
                <w:color w:val="000000" w:themeColor="text1"/>
              </w:rPr>
              <w:t>0.018</w:t>
            </w:r>
            <w:r>
              <w:rPr>
                <w:rFonts w:hint="eastAsia" w:asciiTheme="minorEastAsia" w:hAnsiTheme="minorEastAsia"/>
                <w:color w:val="000000" w:themeColor="text1"/>
              </w:rPr>
              <w:t>×年齢</w:t>
            </w:r>
            <w:r>
              <w:rPr>
                <w:rFonts w:hint="eastAsia" w:asciiTheme="minorEastAsia" w:hAnsiTheme="minorEastAsia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</w:rPr>
              <w:t>歳</w:t>
            </w:r>
            <w:r>
              <w:rPr>
                <w:rFonts w:hint="eastAsia" w:asciiTheme="minorEastAsia" w:hAnsiTheme="minorEastAsia"/>
                <w:color w:val="000000" w:themeColor="text1"/>
              </w:rPr>
              <w:t>)</w:t>
            </w:r>
            <w:r>
              <w:rPr>
                <w:rFonts w:hint="eastAsia" w:asciiTheme="minorEastAsia" w:hAnsiTheme="minorEastAsia"/>
                <w:color w:val="000000" w:themeColor="text1"/>
              </w:rPr>
              <w:t>－</w:t>
            </w:r>
            <w:r>
              <w:rPr>
                <w:rFonts w:hint="eastAsia" w:asciiTheme="minorEastAsia" w:hAnsiTheme="minorEastAsia"/>
                <w:color w:val="000000" w:themeColor="text1"/>
              </w:rPr>
              <w:t>1.178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５　動脈血ガス（　　年　　月　　日）</w:t>
            </w:r>
          </w:p>
          <w:p>
            <w:pPr>
              <w:pStyle w:val="0"/>
              <w:ind w:left="200" w:leftChars="0" w:right="212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（１）　　Ｏ₂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分圧</w:t>
            </w:r>
            <w:r>
              <w:rPr>
                <w:rFonts w:hint="eastAsia" w:asciiTheme="minorEastAsia" w:hAnsiTheme="minorEastAsia"/>
                <w:color w:val="000000" w:themeColor="text1"/>
                <w:u w:val="none" w:color="auto"/>
              </w:rPr>
              <w:t>　　　　　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Torr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</w:p>
          <w:p>
            <w:pPr>
              <w:pStyle w:val="0"/>
              <w:ind w:left="200" w:leftChars="0" w:right="212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（２）　　ＣＯ₂分圧</w:t>
            </w:r>
            <w:r>
              <w:rPr>
                <w:rFonts w:hint="eastAsia" w:asciiTheme="minorEastAsia" w:hAnsiTheme="minorEastAsia"/>
                <w:color w:val="000000" w:themeColor="text1"/>
                <w:u w:val="none" w:color="auto"/>
              </w:rPr>
              <w:t>　　　　　　　　</w:t>
            </w:r>
            <w:r>
              <w:rPr>
                <w:rFonts w:hint="eastAsia" w:asciiTheme="minorEastAsia" w:hAnsiTheme="minorEastAsia"/>
                <w:color w:val="000000" w:themeColor="text1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Torr</w:t>
            </w:r>
          </w:p>
          <w:p>
            <w:pPr>
              <w:pStyle w:val="0"/>
              <w:ind w:left="200" w:leftChars="0" w:right="212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u w:val="singl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（３）　　ｐＨ　　</w:t>
            </w:r>
          </w:p>
          <w:p>
            <w:pPr>
              <w:pStyle w:val="0"/>
              <w:ind w:left="200" w:leftChars="0" w:right="212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（４）　　採血から分析までに時間を要した場合</w:t>
            </w:r>
            <w:r>
              <w:rPr>
                <w:rFonts w:hint="eastAsia" w:asciiTheme="minorEastAsia" w:hAnsiTheme="minorEastAsia"/>
                <w:color w:val="000000" w:themeColor="text1"/>
                <w:u w:val="none" w:color="auto"/>
              </w:rPr>
              <w:t>　　　　　　　　　時間　　　　分</w:t>
            </w:r>
          </w:p>
          <w:p>
            <w:pPr>
              <w:pStyle w:val="0"/>
              <w:ind w:left="200" w:leftChars="0" w:right="212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（５）　　耳朶血を用いた場合：〔　　　　　　　　　　　　　　　　　　　　　　　　　　〕</w:t>
            </w:r>
          </w:p>
          <w:p>
            <w:pPr>
              <w:pStyle w:val="0"/>
              <w:ind w:left="77" w:right="212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ind w:left="0" w:leftChars="0" w:right="212" w:rightChars="0" w:firstLine="200" w:firstLineChars="10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注２　動脈血の採血及び分析は、安静恒常状態において次に掲げる条件下で行うこと。</w:t>
            </w:r>
          </w:p>
          <w:p>
            <w:pPr>
              <w:pStyle w:val="0"/>
              <w:ind w:left="0" w:leftChars="0" w:right="212" w:rightChars="0" w:firstLine="400" w:firstLineChars="20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（１）　採血時の体位は背臥位であること。</w:t>
            </w:r>
          </w:p>
          <w:p>
            <w:pPr>
              <w:pStyle w:val="0"/>
              <w:ind w:left="1000" w:leftChars="200" w:right="212" w:rightChars="0" w:hanging="600" w:hangingChars="30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（２）　採血時の吸入ガスは室内気呼吸中のものであること。なお、Ｏ₂分圧については、本人の状況により酸素吸入中の数値しか得られない場合、吸入気の酸素濃度及び酸素投与の方法を記入すること。この場合、障害区分や等級決定に当たり、改めて問合わせをする場合があります。</w:t>
            </w:r>
          </w:p>
          <w:p>
            <w:pPr>
              <w:pStyle w:val="0"/>
              <w:ind w:right="212" w:rightChars="0" w:firstLine="400" w:firstLineChars="200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（３）　採血後、分析を５～１０分以内に速やかに行うこと。</w:t>
            </w:r>
          </w:p>
          <w:p>
            <w:pPr>
              <w:pStyle w:val="0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６　その他の臨床所見・検査所見</w:t>
            </w:r>
          </w:p>
          <w:p>
            <w:pPr>
              <w:pStyle w:val="0"/>
              <w:ind w:right="21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48895</wp:posOffset>
                      </wp:positionV>
                      <wp:extent cx="107950" cy="72834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 rot="-10800000" flipH="1">
                                <a:off x="0" y="0"/>
                                <a:ext cx="107950" cy="728345"/>
                              </a:xfrm>
                              <a:prstGeom prst="leftBracket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flip:x;mso-wrap-distance-top:0pt;mso-wrap-distance-right:5.65pt;mso-wrap-distance-left:5.65pt;mso-wrap-distance-bottom:0pt;margin-top:3.85pt;margin-left:0.4pt;mso-position-horizontal-relative:text;mso-position-vertical-relative:text;position:absolute;height:57.35pt;width:8.5pt;z-index:5;rotation:180;" o:spid="_x0000_s1032" o:allowincell="t" o:allowoverlap="t" filled="f" stroked="t" strokecolor="#000000 [3213]" strokeweight="0.75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51435</wp:posOffset>
                      </wp:positionV>
                      <wp:extent cx="107950" cy="728345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 flipH="1">
                                <a:off x="0" y="0"/>
                                <a:ext cx="107950" cy="728345"/>
                              </a:xfrm>
                              <a:prstGeom prst="leftBracket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flip:x;mso-wrap-distance-top:0pt;mso-wrap-distance-right:5.65pt;mso-wrap-distance-left:5.65pt;mso-wrap-distance-bottom:0pt;margin-top:4.05pt;margin-left:478.5pt;mso-position-horizontal-relative:text;mso-position-vertical-relative:text;position:absolute;height:57.35pt;width:8.5pt;z-index:4;" o:spid="_x0000_s1033" o:allowincell="t" o:allowoverlap="t" filled="f" stroked="t" strokecolor="#000000 [3213]" strokeweight="0.75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right="21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style="height:10.5pt;width:10.5pt;" o:allowoverlap="t" filled="f" o:spt="75" type="#_x0000_t75">
            <v:fill/>
            <v:stroke joinstyle="miter"/>
            <v:imagedata o:title="" r:id="rId11"/>
            <o:lock v:ext="edit" aspectratio="t"/>
            <w10:anchorlock/>
          </v:shape>
          <o:OLEObject Type="Embed" ProgID="JSEQ.Document.3" ShapeID="_x0000_s1034" DrawAspect="Content" ObjectID="" r:id="rId16"/>
        </w:objec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077" w:bottom="1134" w:left="1077" w:header="851" w:footer="992" w:gutter="0"/>
      <w:cols w:space="720"/>
      <w:textDirection w:val="lrTb"/>
      <w:docGrid w:linePitch="338" w:charSpace="24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40"/>
  <w:removePersonalInformation/>
  <w:removeDateAndTime/>
  <w:bordersDoNotSurroundHeader/>
  <w:bordersDoNotSurroundFooter/>
  <w:defaultTabStop w:val="840"/>
  <w:drawingGridHorizontalSpacing w:val="20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400" w:leftChars="40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commentsExtended.xml" Id="rId17" Type="http://schemas.microsoft.com/office/2011/relationships/commentsExtended" />
  <Relationship Target="settings.xml" Id="rId3" Type="http://schemas.openxmlformats.org/officeDocument/2006/relationships/settings" />
  <Relationship Target="footer3.xml" Id="rId10" Type="http://schemas.openxmlformats.org/officeDocument/2006/relationships/footer" />
  <Relationship Target="media/image3.emf" Id="rId14" Type="http://schemas.openxmlformats.org/officeDocument/2006/relationships/image" />
  <Relationship Target="styles.xml" Id="rId2" Type="http://schemas.openxmlformats.org/officeDocument/2006/relationships/styles" />
  <Relationship Target="header2.xml" Id="rId6" Type="http://schemas.openxmlformats.org/officeDocument/2006/relationships/header" />
  <Relationship Target="fontTable.xml" Id="rId1" Type="http://schemas.openxmlformats.org/officeDocument/2006/relationships/fontTable" />
  <Relationship Target="media/image1.emf" Id="rId11" Type="http://schemas.openxmlformats.org/officeDocument/2006/relationships/image" />
  <Relationship Target="embeddings/oleObject2.bin" Id="rId15" Type="http://schemas.openxmlformats.org/officeDocument/2006/relationships/oleObject" />
  <Relationship Target="header1.xml" Id="rId5" Type="http://schemas.openxmlformats.org/officeDocument/2006/relationships/header" />
  <Relationship Target="footer2.xml" Id="rId9" Type="http://schemas.openxmlformats.org/officeDocument/2006/relationships/footer" />
  <Relationship Target="embeddings/oleObject1.bin" Id="rId12" Type="http://schemas.openxmlformats.org/officeDocument/2006/relationships/oleObject" />
  <Relationship Target="embeddings/oleObject3.bin" Id="rId16" Type="http://schemas.openxmlformats.org/officeDocument/2006/relationships/oleObject" />
  <Relationship Target="theme/theme1.xml" Id="rId4" Type="http://schemas.openxmlformats.org/officeDocument/2006/relationships/theme" />
  <Relationship Target="footer1.xml" Id="rId8" Type="http://schemas.openxmlformats.org/officeDocument/2006/relationships/footer" />
  <Relationship Target="media/image2.png" Id="rId13" Type="http://schemas.openxmlformats.org/officeDocument/2006/relationships/image" />
  <Relationship Target="header3.xml" Id="rId7" Type="http://schemas.openxmlformats.org/officeDocument/2006/relationships/header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</TotalTime>
  <Pages>2</Pages>
  <Words>21</Words>
  <Characters>1481</Characters>
  <Application>JUST Note</Application>
  <Lines>108</Lines>
  <Paragraphs>68</Paragraphs>
  <CharactersWithSpaces>1914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2021-11-16T09:06:00Z</dcterms:created>
  <dcterms:modified xsi:type="dcterms:W3CDTF">2022-05-30T04:39:40Z</dcterms:modified>
  <cp:revision>30</cp:revision>
</cp:coreProperties>
</file>