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Pr>
          <w:rFonts w:hint="eastAsia"/>
          <w:spacing w:val="-12"/>
        </w:rPr>
        <w:t>（</w:t>
      </w:r>
      <w:r w:rsidR="001866CD" w:rsidRPr="00694619">
        <w:rPr>
          <w:rFonts w:hint="eastAsia"/>
          <w:spacing w:val="-12"/>
        </w:rPr>
        <w:t>小樽市</w:t>
      </w:r>
      <w:r w:rsidR="00E5490E" w:rsidRPr="00694619">
        <w:rPr>
          <w:rFonts w:hint="eastAsia"/>
          <w:spacing w:val="-12"/>
        </w:rPr>
        <w:t>消防署</w:t>
      </w:r>
      <w:r w:rsidR="00BB6C9B" w:rsidRPr="00694619">
        <w:rPr>
          <w:rFonts w:hint="eastAsia"/>
          <w:spacing w:val="-12"/>
        </w:rPr>
        <w:t>銭函支署</w:t>
      </w:r>
      <w:r w:rsidR="001866CD" w:rsidRPr="00694619">
        <w:rPr>
          <w:rFonts w:hint="eastAsia"/>
          <w:spacing w:val="-12"/>
        </w:rPr>
        <w:t>内</w:t>
      </w:r>
      <w:bookmarkStart w:id="0" w:name="_GoBack"/>
      <w:bookmarkEnd w:id="0"/>
      <w:r w:rsidR="001866CD">
        <w:rPr>
          <w:rFonts w:hint="eastAsia"/>
          <w:spacing w:val="-12"/>
        </w:rPr>
        <w:t>）</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C3" w:rsidRDefault="00443FC3">
      <w:r>
        <w:separator/>
      </w:r>
    </w:p>
  </w:endnote>
  <w:endnote w:type="continuationSeparator" w:id="0">
    <w:p w:rsidR="00443FC3" w:rsidRDefault="0044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C3" w:rsidRDefault="00443FC3">
      <w:r>
        <w:rPr>
          <w:rFonts w:hAnsi="Times New Roman" w:cs="Times New Roman"/>
          <w:sz w:val="2"/>
          <w:szCs w:val="2"/>
        </w:rPr>
        <w:continuationSeparator/>
      </w:r>
    </w:p>
  </w:footnote>
  <w:footnote w:type="continuationSeparator" w:id="0">
    <w:p w:rsidR="00443FC3" w:rsidRDefault="00443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700BE"/>
    <w:rsid w:val="002C131D"/>
    <w:rsid w:val="00443FC3"/>
    <w:rsid w:val="004507FC"/>
    <w:rsid w:val="004F5BB8"/>
    <w:rsid w:val="0053526E"/>
    <w:rsid w:val="005A2518"/>
    <w:rsid w:val="00610E1B"/>
    <w:rsid w:val="00694619"/>
    <w:rsid w:val="00792A16"/>
    <w:rsid w:val="007A0AAE"/>
    <w:rsid w:val="00812CE0"/>
    <w:rsid w:val="008C7E59"/>
    <w:rsid w:val="009C46CB"/>
    <w:rsid w:val="009D5B0B"/>
    <w:rsid w:val="00A409F6"/>
    <w:rsid w:val="00AF77EA"/>
    <w:rsid w:val="00B069E9"/>
    <w:rsid w:val="00BB6C9B"/>
    <w:rsid w:val="00BE7CE9"/>
    <w:rsid w:val="00CA7CC4"/>
    <w:rsid w:val="00CF7B55"/>
    <w:rsid w:val="00D40092"/>
    <w:rsid w:val="00DA12FC"/>
    <w:rsid w:val="00DC6BD0"/>
    <w:rsid w:val="00E15439"/>
    <w:rsid w:val="00E5490E"/>
    <w:rsid w:val="00E82482"/>
    <w:rsid w:val="00E92A41"/>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642231-3B52-400F-96C1-8511E46C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池田隼</cp:lastModifiedBy>
  <cp:revision>2</cp:revision>
  <cp:lastPrinted>2025-02-06T01:44:00Z</cp:lastPrinted>
  <dcterms:created xsi:type="dcterms:W3CDTF">2025-02-06T01:45:00Z</dcterms:created>
  <dcterms:modified xsi:type="dcterms:W3CDTF">2025-02-06T01:45:00Z</dcterms:modified>
</cp:coreProperties>
</file>